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13489" w14:textId="77777777" w:rsidR="00586FE7" w:rsidRPr="00EB10B0" w:rsidRDefault="00586FE7" w:rsidP="00586FE7">
      <w:pPr>
        <w:tabs>
          <w:tab w:val="left" w:pos="2730"/>
        </w:tabs>
        <w:jc w:val="center"/>
        <w:rPr>
          <w:b/>
        </w:rPr>
      </w:pPr>
      <w:bookmarkStart w:id="0" w:name="_Hlk152762653"/>
      <w:r w:rsidRPr="00EB10B0">
        <w:rPr>
          <w:noProof/>
          <w:lang w:eastAsia="sq-AL"/>
        </w:rPr>
        <w:drawing>
          <wp:anchor distT="0" distB="0" distL="114300" distR="114300" simplePos="0" relativeHeight="251658240" behindDoc="0" locked="0" layoutInCell="1" allowOverlap="1" wp14:anchorId="1E8A3C8B" wp14:editId="3841655B">
            <wp:simplePos x="0" y="0"/>
            <wp:positionH relativeFrom="column">
              <wp:posOffset>-45720</wp:posOffset>
            </wp:positionH>
            <wp:positionV relativeFrom="paragraph">
              <wp:posOffset>-862965</wp:posOffset>
            </wp:positionV>
            <wp:extent cx="6124575" cy="1028065"/>
            <wp:effectExtent l="0" t="0" r="0" b="0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294F6D" w14:textId="77777777" w:rsidR="00586FE7" w:rsidRPr="00EB10B0" w:rsidRDefault="00586FE7" w:rsidP="00586FE7">
      <w:pPr>
        <w:tabs>
          <w:tab w:val="left" w:pos="2730"/>
        </w:tabs>
        <w:jc w:val="center"/>
        <w:rPr>
          <w:b/>
        </w:rPr>
      </w:pPr>
      <w:r w:rsidRPr="00EB10B0">
        <w:rPr>
          <w:b/>
        </w:rPr>
        <w:t>MINISTRIA E ARSIMIT DHE SPORTIT</w:t>
      </w:r>
    </w:p>
    <w:p w14:paraId="2DD8D267" w14:textId="77777777" w:rsidR="00586FE7" w:rsidRPr="00EB10B0" w:rsidRDefault="00586FE7" w:rsidP="00586FE7">
      <w:pPr>
        <w:tabs>
          <w:tab w:val="left" w:pos="2730"/>
        </w:tabs>
        <w:jc w:val="center"/>
        <w:rPr>
          <w:b/>
        </w:rPr>
      </w:pPr>
      <w:r w:rsidRPr="00EB10B0">
        <w:rPr>
          <w:b/>
        </w:rPr>
        <w:t>DREJTORIA E PËRGJITHSHME E ARSIMIT PARAUNIVERSITAR</w:t>
      </w:r>
    </w:p>
    <w:p w14:paraId="720C9008" w14:textId="77777777" w:rsidR="00586FE7" w:rsidRPr="00EB10B0" w:rsidRDefault="00586FE7" w:rsidP="00586FE7">
      <w:pPr>
        <w:rPr>
          <w:b/>
          <w:bCs/>
          <w:smallCaps/>
          <w:color w:val="000000"/>
        </w:rPr>
      </w:pPr>
    </w:p>
    <w:p w14:paraId="66FE8235" w14:textId="5A76A316" w:rsidR="00586FE7" w:rsidRPr="00EB10B0" w:rsidRDefault="00586FE7" w:rsidP="00586FE7">
      <w:pPr>
        <w:tabs>
          <w:tab w:val="left" w:pos="2730"/>
        </w:tabs>
      </w:pPr>
      <w:r w:rsidRPr="00EB10B0">
        <w:t xml:space="preserve">Nr._____ </w:t>
      </w:r>
      <w:proofErr w:type="spellStart"/>
      <w:r w:rsidRPr="00EB10B0">
        <w:t>prot</w:t>
      </w:r>
      <w:proofErr w:type="spellEnd"/>
      <w:r w:rsidRPr="00EB10B0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0CB6">
        <w:t xml:space="preserve">    </w:t>
      </w:r>
      <w:r>
        <w:t xml:space="preserve"> </w:t>
      </w:r>
      <w:r w:rsidRPr="00EB10B0">
        <w:t>Tiranë, më ___.___.2023</w:t>
      </w:r>
    </w:p>
    <w:p w14:paraId="4CD61C78" w14:textId="77777777" w:rsidR="00586FE7" w:rsidRPr="00EB10B0" w:rsidRDefault="00586FE7" w:rsidP="00586FE7">
      <w:pPr>
        <w:jc w:val="center"/>
        <w:rPr>
          <w:b/>
          <w:color w:val="000000" w:themeColor="text1"/>
        </w:rPr>
      </w:pPr>
    </w:p>
    <w:p w14:paraId="4D0F130A" w14:textId="77777777" w:rsidR="00586FE7" w:rsidRPr="00EB10B0" w:rsidRDefault="00586FE7" w:rsidP="00586FE7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EB10B0">
        <w:rPr>
          <w:rFonts w:ascii="Times New Roman" w:hAnsi="Times New Roman" w:cs="Times New Roman"/>
          <w:color w:val="000000" w:themeColor="text1"/>
          <w:lang w:val="it-IT"/>
        </w:rPr>
        <w:t>LISTË VERIFIKIMi</w:t>
      </w:r>
    </w:p>
    <w:p w14:paraId="565A529A" w14:textId="77777777" w:rsidR="00586FE7" w:rsidRPr="00EB10B0" w:rsidRDefault="00586FE7" w:rsidP="00586FE7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EB10B0">
        <w:rPr>
          <w:rFonts w:ascii="Times New Roman" w:hAnsi="Times New Roman" w:cs="Times New Roman"/>
          <w:color w:val="000000" w:themeColor="text1"/>
          <w:lang w:val="it-IT"/>
        </w:rPr>
        <w:t>pËr</w:t>
      </w:r>
    </w:p>
    <w:p w14:paraId="621FD455" w14:textId="71C6966C" w:rsidR="00586FE7" w:rsidRPr="00027FA3" w:rsidRDefault="00586FE7" w:rsidP="00586FE7">
      <w:pPr>
        <w:pStyle w:val="Akti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q-AL"/>
        </w:rPr>
      </w:pPr>
      <w:r w:rsidRPr="00027FA3"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  <w:lang w:val="sq-AL"/>
        </w:rPr>
        <w:t xml:space="preserve">Kreun </w:t>
      </w:r>
      <w:r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  <w:lang w:val="sq-AL"/>
        </w:rPr>
        <w:t>X</w:t>
      </w:r>
      <w:r w:rsidR="004F340E"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  <w:lang w:val="sq-AL"/>
        </w:rPr>
        <w:t>-XIV</w:t>
      </w:r>
      <w:r w:rsidRPr="00027FA3"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  <w:lang w:val="sq-AL"/>
        </w:rPr>
        <w:t>të</w:t>
      </w:r>
      <w:r w:rsidRPr="00027FA3"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  <w:lang w:val="sq-AL"/>
        </w:rPr>
        <w:t xml:space="preserve"> Ligjit </w:t>
      </w:r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 xml:space="preserve">Nr. 69/2012 “Për Sistemin Arsimor </w:t>
      </w:r>
      <w:proofErr w:type="spellStart"/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Parauniversitar</w:t>
      </w:r>
      <w:proofErr w:type="spellEnd"/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n</w:t>
      </w:r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 xml:space="preserve">ë Republikën </w:t>
      </w:r>
      <w:r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e</w:t>
      </w:r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 xml:space="preserve"> Shqipërisë”, </w:t>
      </w:r>
      <w:r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n</w:t>
      </w:r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 xml:space="preserve">dryshuar </w:t>
      </w:r>
      <w:r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m</w:t>
      </w:r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 xml:space="preserve">e Ligjin Nr. 56/2015, </w:t>
      </w:r>
      <w:r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d</w:t>
      </w:r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 xml:space="preserve">atë 28.5.2015; Nr. 48/2018, </w:t>
      </w:r>
      <w:r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d</w:t>
      </w:r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 xml:space="preserve">atë 23.7.2018; 44/2023, </w:t>
      </w:r>
      <w:r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d</w:t>
      </w:r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atë 15.6.2023)</w:t>
      </w:r>
    </w:p>
    <w:p w14:paraId="7A219A6A" w14:textId="77777777" w:rsidR="00586FE7" w:rsidRDefault="00586FE7" w:rsidP="00586FE7">
      <w:pPr>
        <w:rPr>
          <w:b/>
        </w:rPr>
      </w:pPr>
    </w:p>
    <w:p w14:paraId="762DD708" w14:textId="77777777" w:rsidR="00586FE7" w:rsidRPr="00EB10B0" w:rsidRDefault="00586FE7" w:rsidP="00586FE7">
      <w:pPr>
        <w:rPr>
          <w:b/>
        </w:rPr>
      </w:pPr>
      <w:r w:rsidRPr="00EB10B0">
        <w:rPr>
          <w:b/>
        </w:rPr>
        <w:t>Subjekti:_____________________________________ Nr. NIPT ______________________</w:t>
      </w:r>
    </w:p>
    <w:p w14:paraId="579F37EE" w14:textId="77777777" w:rsidR="00586FE7" w:rsidRPr="00EB10B0" w:rsidRDefault="00586FE7" w:rsidP="00586FE7">
      <w:pPr>
        <w:rPr>
          <w:b/>
        </w:rPr>
      </w:pPr>
      <w:r w:rsidRPr="00EB10B0">
        <w:rPr>
          <w:b/>
        </w:rPr>
        <w:t>Adresa: ______________________________________________________________________</w:t>
      </w:r>
    </w:p>
    <w:p w14:paraId="12318034" w14:textId="77777777" w:rsidR="00586FE7" w:rsidRPr="00EB10B0" w:rsidRDefault="00586FE7" w:rsidP="00586FE7">
      <w:pPr>
        <w:rPr>
          <w:b/>
        </w:rPr>
      </w:pPr>
      <w:r w:rsidRPr="00EB10B0">
        <w:rPr>
          <w:b/>
        </w:rPr>
        <w:t>Administratori: _______________________________________________________________</w:t>
      </w:r>
    </w:p>
    <w:p w14:paraId="100FFD19" w14:textId="77777777" w:rsidR="00586FE7" w:rsidRPr="00EB10B0" w:rsidRDefault="00586FE7" w:rsidP="00586FE7">
      <w:pPr>
        <w:rPr>
          <w:b/>
        </w:rPr>
      </w:pPr>
      <w:r w:rsidRPr="00EB10B0">
        <w:rPr>
          <w:b/>
        </w:rPr>
        <w:t>Drejtori i shkollës: ____________________________________________________________</w:t>
      </w:r>
    </w:p>
    <w:p w14:paraId="506D5005" w14:textId="77777777" w:rsidR="00586FE7" w:rsidRPr="00EB10B0" w:rsidRDefault="00586FE7" w:rsidP="00586FE7">
      <w:pPr>
        <w:rPr>
          <w:b/>
        </w:rPr>
      </w:pPr>
      <w:r w:rsidRPr="00EB10B0">
        <w:rPr>
          <w:b/>
        </w:rPr>
        <w:t>Tel/</w:t>
      </w:r>
      <w:proofErr w:type="spellStart"/>
      <w:r w:rsidRPr="00EB10B0">
        <w:rPr>
          <w:b/>
        </w:rPr>
        <w:t>Cel</w:t>
      </w:r>
      <w:proofErr w:type="spellEnd"/>
      <w:r w:rsidRPr="00EB10B0">
        <w:rPr>
          <w:b/>
        </w:rPr>
        <w:t xml:space="preserve">: _________________________ </w:t>
      </w:r>
      <w:proofErr w:type="spellStart"/>
      <w:r w:rsidRPr="00EB10B0">
        <w:rPr>
          <w:b/>
        </w:rPr>
        <w:t>Fax</w:t>
      </w:r>
      <w:proofErr w:type="spellEnd"/>
      <w:r w:rsidRPr="00EB10B0">
        <w:rPr>
          <w:b/>
        </w:rPr>
        <w:t>: ________________ E-</w:t>
      </w:r>
      <w:proofErr w:type="spellStart"/>
      <w:r w:rsidRPr="00EB10B0">
        <w:rPr>
          <w:b/>
        </w:rPr>
        <w:t>mail</w:t>
      </w:r>
      <w:proofErr w:type="spellEnd"/>
      <w:r w:rsidRPr="00EB10B0">
        <w:rPr>
          <w:b/>
        </w:rPr>
        <w:t>: _________________</w:t>
      </w:r>
    </w:p>
    <w:p w14:paraId="0CA3A28A" w14:textId="77777777" w:rsidR="00586FE7" w:rsidRPr="00EB10B0" w:rsidRDefault="00586FE7" w:rsidP="00586FE7">
      <w:pPr>
        <w:rPr>
          <w:b/>
        </w:rPr>
      </w:pPr>
      <w:r w:rsidRPr="00EB10B0">
        <w:rPr>
          <w:b/>
        </w:rPr>
        <w:t xml:space="preserve">Lloji Aktivitetit: </w:t>
      </w:r>
      <w:r w:rsidRPr="00EB10B0">
        <w:rPr>
          <w:b/>
          <w:u w:val="single"/>
        </w:rPr>
        <w:t>__(Kopsht/AB/AML)_____________________________________________</w:t>
      </w:r>
    </w:p>
    <w:p w14:paraId="7C9F4FFC" w14:textId="77777777" w:rsidR="00586FE7" w:rsidRDefault="00586FE7" w:rsidP="00586FE7">
      <w:pPr>
        <w:rPr>
          <w:b/>
        </w:rPr>
      </w:pPr>
    </w:p>
    <w:p w14:paraId="06CC7E2C" w14:textId="6F064D45" w:rsidR="00586FE7" w:rsidRPr="00EB10B0" w:rsidRDefault="00586FE7" w:rsidP="00586FE7">
      <w:pPr>
        <w:rPr>
          <w:b/>
        </w:rPr>
      </w:pPr>
      <w:r w:rsidRPr="00EB10B0">
        <w:rPr>
          <w:b/>
        </w:rPr>
        <w:t>Arsyeja e inspektimit: Inspektim i Programuar</w:t>
      </w:r>
      <w:r>
        <w:rPr>
          <w:b/>
        </w:rPr>
        <w:t xml:space="preserve"> </w:t>
      </w:r>
      <w:r w:rsidRPr="00EB10B0">
        <w:rPr>
          <w:b/>
        </w:rPr>
        <w:t>Ri-Inspektim</w:t>
      </w:r>
      <w:r>
        <w:rPr>
          <w:b/>
        </w:rPr>
        <w:t xml:space="preserve">  </w:t>
      </w:r>
      <w:r w:rsidRPr="00EB10B0">
        <w:rPr>
          <w:b/>
        </w:rPr>
        <w:t>Inspektim i Posaçëm</w:t>
      </w:r>
      <w:r>
        <w:rPr>
          <w:b/>
        </w:rPr>
        <w:t xml:space="preserve"> </w:t>
      </w:r>
    </w:p>
    <w:p w14:paraId="5E8BBD93" w14:textId="77777777" w:rsidR="00B01E96" w:rsidRDefault="00B01E96" w:rsidP="00B01E96">
      <w:pPr>
        <w:pStyle w:val="Akti"/>
        <w:jc w:val="both"/>
        <w:rPr>
          <w:b w:val="0"/>
          <w:bCs w:val="0"/>
          <w:caps w:val="0"/>
          <w:color w:val="000000" w:themeColor="text1"/>
          <w:lang w:val="sq-AL"/>
        </w:rPr>
      </w:pPr>
    </w:p>
    <w:p w14:paraId="1F660C25" w14:textId="474FE186" w:rsidR="00B01E96" w:rsidRPr="00027FA3" w:rsidRDefault="00B01E96" w:rsidP="00B01E96">
      <w:pPr>
        <w:pStyle w:val="Akti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sq-AL"/>
        </w:rPr>
      </w:pPr>
      <w:r w:rsidRPr="00B01E96">
        <w:rPr>
          <w:b w:val="0"/>
          <w:bCs w:val="0"/>
          <w:caps w:val="0"/>
          <w:color w:val="000000" w:themeColor="text1"/>
          <w:lang w:val="sq-AL"/>
        </w:rPr>
        <w:t xml:space="preserve">Në zbatim të </w:t>
      </w:r>
      <w:r w:rsidRPr="00027FA3"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  <w:lang w:val="sq-AL"/>
        </w:rPr>
        <w:t xml:space="preserve">Ligjit </w:t>
      </w:r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 xml:space="preserve">Nr. 69/2012 “Për Sistemin Arsimor </w:t>
      </w:r>
      <w:proofErr w:type="spellStart"/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Parauniversitar</w:t>
      </w:r>
      <w:proofErr w:type="spellEnd"/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n</w:t>
      </w:r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 xml:space="preserve">ë Republikën </w:t>
      </w:r>
      <w:r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e</w:t>
      </w:r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 xml:space="preserve"> Shqipërisë”, </w:t>
      </w:r>
      <w:r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n</w:t>
      </w:r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 xml:space="preserve">dryshuar </w:t>
      </w:r>
      <w:r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m</w:t>
      </w:r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 xml:space="preserve">e Ligjin Nr. 56/2015, </w:t>
      </w:r>
      <w:r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d</w:t>
      </w:r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 xml:space="preserve">atë 28.5.2015; Nr. 48/2018, </w:t>
      </w:r>
      <w:r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d</w:t>
      </w:r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 xml:space="preserve">atë 23.7.2018; 44/2023, </w:t>
      </w:r>
      <w:r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d</w:t>
      </w:r>
      <w:r w:rsidRPr="00027FA3">
        <w:rPr>
          <w:rFonts w:ascii="Times New Roman" w:hAnsi="Times New Roman" w:cs="Times New Roman"/>
          <w:b w:val="0"/>
          <w:bCs w:val="0"/>
          <w:caps w:val="0"/>
          <w:sz w:val="24"/>
          <w:szCs w:val="24"/>
          <w:lang w:val="sq-AL"/>
        </w:rPr>
        <w:t>atë 15.6.2023)</w:t>
      </w:r>
    </w:p>
    <w:p w14:paraId="32C6986E" w14:textId="28EC9FF1" w:rsidR="00301C29" w:rsidRDefault="00301C29" w:rsidP="00583E0F">
      <w:pPr>
        <w:jc w:val="both"/>
        <w:rPr>
          <w:color w:val="000000" w:themeColor="text1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620"/>
        <w:gridCol w:w="5490"/>
        <w:gridCol w:w="540"/>
        <w:gridCol w:w="540"/>
        <w:gridCol w:w="716"/>
        <w:gridCol w:w="1134"/>
      </w:tblGrid>
      <w:tr w:rsidR="00E67F5E" w:rsidRPr="00586FE7" w14:paraId="05877D36" w14:textId="77777777" w:rsidTr="00B01E96">
        <w:trPr>
          <w:trHeight w:val="300"/>
        </w:trPr>
        <w:tc>
          <w:tcPr>
            <w:tcW w:w="558" w:type="dxa"/>
            <w:vMerge w:val="restart"/>
            <w:shd w:val="clear" w:color="auto" w:fill="BDD6EE" w:themeFill="accent1" w:themeFillTint="66"/>
            <w:noWrap/>
            <w:vAlign w:val="center"/>
            <w:hideMark/>
          </w:tcPr>
          <w:p w14:paraId="07D293B9" w14:textId="0A27783F" w:rsidR="00E67F5E" w:rsidRPr="00B01E96" w:rsidRDefault="00E67F5E" w:rsidP="00B01E9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B01E96">
              <w:rPr>
                <w:b/>
                <w:bCs/>
                <w:color w:val="000000"/>
                <w:sz w:val="22"/>
                <w:szCs w:val="22"/>
              </w:rPr>
              <w:t>Nr.</w:t>
            </w:r>
          </w:p>
        </w:tc>
        <w:tc>
          <w:tcPr>
            <w:tcW w:w="1620" w:type="dxa"/>
            <w:vMerge w:val="restart"/>
            <w:shd w:val="clear" w:color="auto" w:fill="BDD6EE" w:themeFill="accent1" w:themeFillTint="66"/>
            <w:noWrap/>
            <w:vAlign w:val="center"/>
            <w:hideMark/>
          </w:tcPr>
          <w:p w14:paraId="4183E932" w14:textId="4E314437" w:rsidR="00E67F5E" w:rsidRPr="00B01E96" w:rsidRDefault="00E67F5E" w:rsidP="00B01E9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B01E96">
              <w:rPr>
                <w:b/>
                <w:bCs/>
                <w:color w:val="000000"/>
                <w:sz w:val="22"/>
                <w:szCs w:val="22"/>
              </w:rPr>
              <w:t>Baza Ligjore</w:t>
            </w:r>
          </w:p>
        </w:tc>
        <w:tc>
          <w:tcPr>
            <w:tcW w:w="5490" w:type="dxa"/>
            <w:vMerge w:val="restart"/>
            <w:shd w:val="clear" w:color="auto" w:fill="BDD6EE" w:themeFill="accent1" w:themeFillTint="66"/>
            <w:vAlign w:val="center"/>
            <w:hideMark/>
          </w:tcPr>
          <w:p w14:paraId="7C95E89F" w14:textId="77777777" w:rsidR="00E67F5E" w:rsidRPr="00B01E96" w:rsidRDefault="00E67F5E" w:rsidP="00B01E9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B01E96">
              <w:rPr>
                <w:b/>
                <w:bCs/>
                <w:color w:val="000000"/>
                <w:sz w:val="22"/>
                <w:szCs w:val="22"/>
              </w:rPr>
              <w:t>Përshkruesit praktikë</w:t>
            </w:r>
          </w:p>
        </w:tc>
        <w:tc>
          <w:tcPr>
            <w:tcW w:w="1796" w:type="dxa"/>
            <w:gridSpan w:val="3"/>
            <w:shd w:val="clear" w:color="auto" w:fill="BDD6EE" w:themeFill="accent1" w:themeFillTint="66"/>
            <w:noWrap/>
            <w:vAlign w:val="center"/>
            <w:hideMark/>
          </w:tcPr>
          <w:p w14:paraId="1E0A0437" w14:textId="77777777" w:rsidR="00E67F5E" w:rsidRPr="00B01E96" w:rsidRDefault="00E67F5E" w:rsidP="00B01E9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B01E96">
              <w:rPr>
                <w:b/>
                <w:bCs/>
                <w:color w:val="000000"/>
                <w:sz w:val="22"/>
                <w:szCs w:val="22"/>
              </w:rPr>
              <w:t>Vlerësimi</w:t>
            </w:r>
          </w:p>
        </w:tc>
        <w:tc>
          <w:tcPr>
            <w:tcW w:w="1134" w:type="dxa"/>
            <w:vMerge w:val="restart"/>
            <w:shd w:val="clear" w:color="auto" w:fill="BDD6EE" w:themeFill="accent1" w:themeFillTint="66"/>
            <w:vAlign w:val="center"/>
            <w:hideMark/>
          </w:tcPr>
          <w:p w14:paraId="01506D8D" w14:textId="5A041D3C" w:rsidR="00E67F5E" w:rsidRPr="00B01E96" w:rsidRDefault="00E67F5E" w:rsidP="00B01E96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B01E96">
              <w:rPr>
                <w:b/>
                <w:bCs/>
                <w:color w:val="000000"/>
                <w:sz w:val="22"/>
                <w:szCs w:val="22"/>
              </w:rPr>
              <w:t>Komente</w:t>
            </w:r>
          </w:p>
        </w:tc>
      </w:tr>
      <w:tr w:rsidR="00E67F5E" w:rsidRPr="00586FE7" w14:paraId="6A47C484" w14:textId="77777777" w:rsidTr="00B01E96">
        <w:trPr>
          <w:trHeight w:val="315"/>
        </w:trPr>
        <w:tc>
          <w:tcPr>
            <w:tcW w:w="558" w:type="dxa"/>
            <w:vMerge/>
            <w:hideMark/>
          </w:tcPr>
          <w:p w14:paraId="39DB42E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  <w:hideMark/>
          </w:tcPr>
          <w:p w14:paraId="2BA38048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5490" w:type="dxa"/>
            <w:vMerge/>
            <w:hideMark/>
          </w:tcPr>
          <w:p w14:paraId="3A7D2040" w14:textId="77777777" w:rsidR="00E67F5E" w:rsidRPr="00586FE7" w:rsidRDefault="00E67F5E" w:rsidP="00586FE7">
            <w:pPr>
              <w:contextualSpacing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540" w:type="dxa"/>
            <w:shd w:val="clear" w:color="auto" w:fill="DEEAF6" w:themeFill="accent1" w:themeFillTint="33"/>
            <w:vAlign w:val="center"/>
            <w:hideMark/>
          </w:tcPr>
          <w:p w14:paraId="6D4B05C6" w14:textId="77777777" w:rsidR="00E67F5E" w:rsidRPr="00586FE7" w:rsidRDefault="00E67F5E" w:rsidP="00586FE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586FE7">
              <w:rPr>
                <w:b/>
                <w:bCs/>
                <w:color w:val="000000"/>
                <w:sz w:val="22"/>
                <w:szCs w:val="22"/>
              </w:rPr>
              <w:t>Po</w:t>
            </w:r>
          </w:p>
        </w:tc>
        <w:tc>
          <w:tcPr>
            <w:tcW w:w="540" w:type="dxa"/>
            <w:shd w:val="clear" w:color="auto" w:fill="DEEAF6" w:themeFill="accent1" w:themeFillTint="33"/>
            <w:vAlign w:val="center"/>
            <w:hideMark/>
          </w:tcPr>
          <w:p w14:paraId="7229648E" w14:textId="77777777" w:rsidR="00E67F5E" w:rsidRPr="00586FE7" w:rsidRDefault="00E67F5E" w:rsidP="00586FE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586FE7">
              <w:rPr>
                <w:b/>
                <w:bCs/>
                <w:color w:val="000000"/>
                <w:sz w:val="22"/>
                <w:szCs w:val="22"/>
              </w:rPr>
              <w:t>Jo</w:t>
            </w:r>
          </w:p>
        </w:tc>
        <w:tc>
          <w:tcPr>
            <w:tcW w:w="716" w:type="dxa"/>
            <w:shd w:val="clear" w:color="auto" w:fill="DEEAF6" w:themeFill="accent1" w:themeFillTint="33"/>
            <w:vAlign w:val="center"/>
            <w:hideMark/>
          </w:tcPr>
          <w:p w14:paraId="39037D85" w14:textId="77777777" w:rsidR="00E67F5E" w:rsidRPr="00586FE7" w:rsidRDefault="00E67F5E" w:rsidP="00586FE7">
            <w:pPr>
              <w:contextualSpacing/>
              <w:jc w:val="center"/>
              <w:rPr>
                <w:b/>
                <w:bCs/>
                <w:color w:val="000000"/>
              </w:rPr>
            </w:pPr>
            <w:r w:rsidRPr="00586FE7">
              <w:rPr>
                <w:b/>
                <w:bCs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134" w:type="dxa"/>
            <w:vMerge/>
            <w:vAlign w:val="center"/>
            <w:hideMark/>
          </w:tcPr>
          <w:p w14:paraId="55F31A60" w14:textId="77777777" w:rsidR="00E67F5E" w:rsidRPr="00586FE7" w:rsidRDefault="00E67F5E" w:rsidP="00586FE7">
            <w:pPr>
              <w:contextualSpacing/>
              <w:jc w:val="center"/>
              <w:rPr>
                <w:b/>
                <w:bCs/>
                <w:color w:val="000000"/>
              </w:rPr>
            </w:pPr>
          </w:p>
        </w:tc>
      </w:tr>
      <w:tr w:rsidR="00E67F5E" w:rsidRPr="00586FE7" w14:paraId="5F631C0D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5E4AEE84" w14:textId="5E5BDF10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7BAD33BD" w14:textId="503C0966" w:rsidR="00E67F5E" w:rsidRPr="00586FE7" w:rsidRDefault="0073758C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Germa a, Pika 1, Neni 61, Kreu </w:t>
            </w:r>
            <w:r w:rsidR="00E67F5E" w:rsidRPr="00586FE7">
              <w:rPr>
                <w:color w:val="000000"/>
                <w:sz w:val="22"/>
                <w:szCs w:val="22"/>
              </w:rPr>
              <w:t>X, Ligji 69/12</w:t>
            </w:r>
          </w:p>
        </w:tc>
        <w:tc>
          <w:tcPr>
            <w:tcW w:w="5490" w:type="dxa"/>
            <w:shd w:val="clear" w:color="auto" w:fill="auto"/>
            <w:hideMark/>
          </w:tcPr>
          <w:p w14:paraId="3EA6C82E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i është dhënë e drejta nxënësit të përzgjedhë një institucion arsimor publik ose privat?</w:t>
            </w:r>
          </w:p>
        </w:tc>
        <w:tc>
          <w:tcPr>
            <w:tcW w:w="540" w:type="dxa"/>
            <w:shd w:val="clear" w:color="auto" w:fill="auto"/>
            <w:hideMark/>
          </w:tcPr>
          <w:p w14:paraId="1F5A638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69AA061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3AB79EF4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59DC3F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157DD249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7837FD47" w14:textId="05894E0B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16FC95D7" w14:textId="3729D06D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b, Pika 1, Neni 61, Kreu X,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730D151F" w14:textId="245BA84C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i është dhënë nxënësit e drejta të ndjekë institucionin arsimor publik që është në zonën e përcaktuar nga njësia bazë përkatëse e vetëqeverisjes vendore?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0" w:type="dxa"/>
            <w:shd w:val="clear" w:color="auto" w:fill="auto"/>
            <w:hideMark/>
          </w:tcPr>
          <w:p w14:paraId="57F0330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34E39666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1A0D99A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6CB6F69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5C76EE2A" w14:textId="77777777" w:rsidTr="00B01E96">
        <w:trPr>
          <w:trHeight w:val="677"/>
        </w:trPr>
        <w:tc>
          <w:tcPr>
            <w:tcW w:w="558" w:type="dxa"/>
            <w:shd w:val="clear" w:color="auto" w:fill="auto"/>
            <w:noWrap/>
          </w:tcPr>
          <w:p w14:paraId="16F8E468" w14:textId="7F83BEAE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655F31DC" w14:textId="18F97579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c, Pika 1, Neni 61, Kreu X,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1008BB16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i siguron institucioni arsimor nxënësit shërbim arsimor cilësor, sipas interesave, nevojave dhe mundësive të tij, si dhe ndihmë të posaçme për të përballuar vështirësitë e tij të veçanta të </w:t>
            </w:r>
            <w:proofErr w:type="spellStart"/>
            <w:r w:rsidRPr="00586FE7">
              <w:rPr>
                <w:color w:val="000000"/>
                <w:sz w:val="22"/>
                <w:szCs w:val="22"/>
              </w:rPr>
              <w:t>të</w:t>
            </w:r>
            <w:proofErr w:type="spellEnd"/>
            <w:r w:rsidRPr="00586FE7">
              <w:rPr>
                <w:color w:val="000000"/>
                <w:sz w:val="22"/>
                <w:szCs w:val="22"/>
              </w:rPr>
              <w:t xml:space="preserve"> nxënit? </w:t>
            </w:r>
          </w:p>
        </w:tc>
        <w:tc>
          <w:tcPr>
            <w:tcW w:w="540" w:type="dxa"/>
            <w:shd w:val="clear" w:color="auto" w:fill="auto"/>
            <w:hideMark/>
          </w:tcPr>
          <w:p w14:paraId="39FDFFA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604485A6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3FC81A0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A9C6260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3D7BD4D6" w14:textId="77777777" w:rsidTr="00B01E96">
        <w:trPr>
          <w:trHeight w:val="790"/>
        </w:trPr>
        <w:tc>
          <w:tcPr>
            <w:tcW w:w="558" w:type="dxa"/>
            <w:shd w:val="clear" w:color="auto" w:fill="auto"/>
            <w:noWrap/>
          </w:tcPr>
          <w:p w14:paraId="599BB3AC" w14:textId="7C370C5F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4548B556" w14:textId="1BCDAAC2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ç, Pika 1, Neni 61, Kreu X,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62C48D98" w14:textId="0FCF178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e ka informuar institucioni arsimor nxënësin për të drejtat e detyrimet e tij, rregulloren e institucionit arsimor, për </w:t>
            </w:r>
            <w:proofErr w:type="spellStart"/>
            <w:r w:rsidRPr="00586FE7">
              <w:rPr>
                <w:color w:val="000000"/>
                <w:sz w:val="22"/>
                <w:szCs w:val="22"/>
              </w:rPr>
              <w:t>kurrikulën</w:t>
            </w:r>
            <w:proofErr w:type="spellEnd"/>
            <w:r w:rsidRPr="00586FE7">
              <w:rPr>
                <w:color w:val="000000"/>
                <w:sz w:val="22"/>
                <w:szCs w:val="22"/>
              </w:rPr>
              <w:t xml:space="preserve"> që institucioni i ofron, për format e vlerësimit, për provimet kombëtare? </w:t>
            </w:r>
          </w:p>
        </w:tc>
        <w:tc>
          <w:tcPr>
            <w:tcW w:w="540" w:type="dxa"/>
            <w:shd w:val="clear" w:color="auto" w:fill="auto"/>
            <w:hideMark/>
          </w:tcPr>
          <w:p w14:paraId="2978EE24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1F54A077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0C9CB05A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2262C3B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6FE7" w:rsidRPr="00586FE7" w14:paraId="3A9CC706" w14:textId="77777777" w:rsidTr="00B01E96">
        <w:trPr>
          <w:trHeight w:val="697"/>
        </w:trPr>
        <w:tc>
          <w:tcPr>
            <w:tcW w:w="558" w:type="dxa"/>
            <w:shd w:val="clear" w:color="auto" w:fill="auto"/>
            <w:noWrap/>
          </w:tcPr>
          <w:p w14:paraId="5A857950" w14:textId="77777777" w:rsidR="00586FE7" w:rsidRPr="00586FE7" w:rsidRDefault="00586FE7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4D8BDDE2" w14:textId="5D7CCB23" w:rsidR="00586FE7" w:rsidRPr="00586FE7" w:rsidRDefault="00586FE7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ç, Pika 1, Neni 61, Kreu X, Ligji 69/12</w:t>
            </w:r>
          </w:p>
        </w:tc>
        <w:tc>
          <w:tcPr>
            <w:tcW w:w="5490" w:type="dxa"/>
            <w:shd w:val="clear" w:color="auto" w:fill="auto"/>
          </w:tcPr>
          <w:p w14:paraId="09CC0F8E" w14:textId="51D5222F" w:rsidR="00586FE7" w:rsidRPr="00586FE7" w:rsidRDefault="00586FE7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e ka vënë në dijeni institucioni arsimor nxënësin me shkrim për rezultatet e ndërmjetme dhe përfundimtare të arsimimit të tij?</w:t>
            </w:r>
          </w:p>
        </w:tc>
        <w:tc>
          <w:tcPr>
            <w:tcW w:w="540" w:type="dxa"/>
            <w:shd w:val="clear" w:color="auto" w:fill="auto"/>
          </w:tcPr>
          <w:p w14:paraId="747D7600" w14:textId="77777777" w:rsidR="00586FE7" w:rsidRPr="00586FE7" w:rsidRDefault="00586FE7" w:rsidP="00586FE7">
            <w:pPr>
              <w:contextualSpacing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14:paraId="0C24DFC7" w14:textId="77777777" w:rsidR="00586FE7" w:rsidRPr="00586FE7" w:rsidRDefault="00586FE7" w:rsidP="00586FE7">
            <w:pPr>
              <w:contextualSpacing/>
              <w:rPr>
                <w:color w:val="000000"/>
              </w:rPr>
            </w:pPr>
          </w:p>
        </w:tc>
        <w:tc>
          <w:tcPr>
            <w:tcW w:w="716" w:type="dxa"/>
            <w:shd w:val="clear" w:color="auto" w:fill="auto"/>
          </w:tcPr>
          <w:p w14:paraId="7DA99FD8" w14:textId="77777777" w:rsidR="00586FE7" w:rsidRPr="00586FE7" w:rsidRDefault="00586FE7" w:rsidP="00586FE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F661767" w14:textId="77777777" w:rsidR="00586FE7" w:rsidRPr="00586FE7" w:rsidRDefault="00586FE7" w:rsidP="00586FE7">
            <w:pPr>
              <w:contextualSpacing/>
              <w:rPr>
                <w:color w:val="000000"/>
              </w:rPr>
            </w:pPr>
          </w:p>
        </w:tc>
      </w:tr>
      <w:tr w:rsidR="00E67F5E" w:rsidRPr="00586FE7" w14:paraId="30EDBA5A" w14:textId="77777777" w:rsidTr="00F95839">
        <w:trPr>
          <w:trHeight w:val="274"/>
        </w:trPr>
        <w:tc>
          <w:tcPr>
            <w:tcW w:w="558" w:type="dxa"/>
            <w:shd w:val="clear" w:color="auto" w:fill="auto"/>
            <w:noWrap/>
          </w:tcPr>
          <w:p w14:paraId="52A0E3E4" w14:textId="66E29FC1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01538CFB" w14:textId="5D997AB6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Germa ç, Pika 1, Neni 61, Kreu X, Ligji </w:t>
            </w:r>
            <w:r w:rsidRPr="00586FE7">
              <w:rPr>
                <w:color w:val="000000"/>
                <w:sz w:val="22"/>
                <w:szCs w:val="22"/>
              </w:rPr>
              <w:lastRenderedPageBreak/>
              <w:t>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7D5422EA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lastRenderedPageBreak/>
              <w:t xml:space="preserve">A i ka mundësuar institucioni arsimor nxënësit të shprehë pikëpamjet për çështje të arsimimit të tij, të ankohet për qëndrimet ndaj tij dhe të ketë vëmendjen e punonjësve të </w:t>
            </w:r>
            <w:r w:rsidRPr="00586FE7">
              <w:rPr>
                <w:color w:val="000000"/>
                <w:sz w:val="22"/>
                <w:szCs w:val="22"/>
              </w:rPr>
              <w:lastRenderedPageBreak/>
              <w:t xml:space="preserve">institucionit arsimor për këto pikëpamje e ankesa? </w:t>
            </w:r>
          </w:p>
        </w:tc>
        <w:tc>
          <w:tcPr>
            <w:tcW w:w="540" w:type="dxa"/>
            <w:shd w:val="clear" w:color="auto" w:fill="auto"/>
            <w:hideMark/>
          </w:tcPr>
          <w:p w14:paraId="1FCC71E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0139A85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1BFB14A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A5318D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0FED44E7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2B12EBA5" w14:textId="1F17AA13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0FE6EC14" w14:textId="235285D9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dh, Pika 1, Neni 61, Kreu X, Ligji 69/12 </w:t>
            </w:r>
          </w:p>
        </w:tc>
        <w:tc>
          <w:tcPr>
            <w:tcW w:w="5490" w:type="dxa"/>
            <w:shd w:val="clear" w:color="auto" w:fill="auto"/>
            <w:hideMark/>
          </w:tcPr>
          <w:p w14:paraId="28FB6FE8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i ka mundësuar institucioni arsimor nxënësit të zgjidhet në bordin e shkollës, pas moshës gjashtëmbëdhjetë vjeç?</w:t>
            </w:r>
          </w:p>
        </w:tc>
        <w:tc>
          <w:tcPr>
            <w:tcW w:w="540" w:type="dxa"/>
            <w:shd w:val="clear" w:color="auto" w:fill="auto"/>
            <w:hideMark/>
          </w:tcPr>
          <w:p w14:paraId="5100CEB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27062F5C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3353B07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CA6A3F9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3250DFEC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1C79034C" w14:textId="69E45126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698048FB" w14:textId="3B28B272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e, Pika 1, Neni 61, Kreu X, Ligji 69/12 </w:t>
            </w:r>
          </w:p>
        </w:tc>
        <w:tc>
          <w:tcPr>
            <w:tcW w:w="5490" w:type="dxa"/>
            <w:shd w:val="clear" w:color="auto" w:fill="auto"/>
            <w:hideMark/>
          </w:tcPr>
          <w:p w14:paraId="797CC53C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i ka mundësuar institucioni arsimor nxënësit transferimin nga një shkollë në një shkollë tjetër të </w:t>
            </w:r>
            <w:proofErr w:type="spellStart"/>
            <w:r w:rsidRPr="00586FE7">
              <w:rPr>
                <w:color w:val="000000"/>
                <w:sz w:val="22"/>
                <w:szCs w:val="22"/>
              </w:rPr>
              <w:t>të</w:t>
            </w:r>
            <w:proofErr w:type="spellEnd"/>
            <w:r w:rsidRPr="00586FE7">
              <w:rPr>
                <w:color w:val="000000"/>
                <w:sz w:val="22"/>
                <w:szCs w:val="22"/>
              </w:rPr>
              <w:t xml:space="preserve"> njëjtit nivel arsimor?</w:t>
            </w:r>
          </w:p>
        </w:tc>
        <w:tc>
          <w:tcPr>
            <w:tcW w:w="540" w:type="dxa"/>
            <w:shd w:val="clear" w:color="auto" w:fill="auto"/>
            <w:hideMark/>
          </w:tcPr>
          <w:p w14:paraId="42A778E5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2DD5CAD3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7DD2CE20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B3A9AC9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3E990A73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63AB1E79" w14:textId="770A0C1F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36BCFB93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Germa a, Pika 2, Neni 61, Kreu X, Ligji 69/12 </w:t>
            </w:r>
          </w:p>
        </w:tc>
        <w:tc>
          <w:tcPr>
            <w:tcW w:w="5490" w:type="dxa"/>
            <w:shd w:val="clear" w:color="auto" w:fill="auto"/>
            <w:hideMark/>
          </w:tcPr>
          <w:p w14:paraId="0B0BF44C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i respekton nxënësi të drejtat e nxënësve të tjerë dhe të punonjësve të institucionit, të njohura me ligj?</w:t>
            </w:r>
          </w:p>
        </w:tc>
        <w:tc>
          <w:tcPr>
            <w:tcW w:w="540" w:type="dxa"/>
            <w:shd w:val="clear" w:color="auto" w:fill="auto"/>
            <w:hideMark/>
          </w:tcPr>
          <w:p w14:paraId="64A7BC6F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11F4CA57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7703212D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1CB6A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153B8138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1032C46F" w14:textId="578001FD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06A683F6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Germa a, Pika 2, Neni 61, Kreu X, Ligji 69/12 </w:t>
            </w:r>
          </w:p>
        </w:tc>
        <w:tc>
          <w:tcPr>
            <w:tcW w:w="5490" w:type="dxa"/>
            <w:shd w:val="clear" w:color="auto" w:fill="auto"/>
            <w:hideMark/>
          </w:tcPr>
          <w:p w14:paraId="3D21193B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mëson rregullisht nxënësi?</w:t>
            </w:r>
          </w:p>
        </w:tc>
        <w:tc>
          <w:tcPr>
            <w:tcW w:w="540" w:type="dxa"/>
            <w:shd w:val="clear" w:color="auto" w:fill="auto"/>
            <w:hideMark/>
          </w:tcPr>
          <w:p w14:paraId="39D1D45C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41CCA4CA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62DAAB47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9E9B116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3FBB9202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26D90E4C" w14:textId="64D92325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700641FD" w14:textId="2D702F20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c, Pika 2, Neni 61, Kreu X,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3B1E7295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e vijon rregullisht nxënësi procesin mësimor dhe a merr pjesë në veprimtari të tjera të institucionit? </w:t>
            </w:r>
          </w:p>
        </w:tc>
        <w:tc>
          <w:tcPr>
            <w:tcW w:w="540" w:type="dxa"/>
            <w:shd w:val="clear" w:color="auto" w:fill="auto"/>
            <w:hideMark/>
          </w:tcPr>
          <w:p w14:paraId="1A1E98B8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22D59579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76D4197F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1E31579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51FF3DD5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19DD2268" w14:textId="79263348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537DB4CA" w14:textId="1CE22088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ç, Pika 2, Neni 61, Kreu X,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188D8E64" w14:textId="5DDD5934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Ai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 xml:space="preserve">respekton nxënësi rregullat e institucionit për mbrojtjen e shëndetit, të sigurisë e të mjedisit dhe a kërkon respektimin e tyre nga nxënësit e tjerë dhe punonjësit arsimorë? </w:t>
            </w:r>
          </w:p>
        </w:tc>
        <w:tc>
          <w:tcPr>
            <w:tcW w:w="540" w:type="dxa"/>
            <w:shd w:val="clear" w:color="auto" w:fill="auto"/>
            <w:hideMark/>
          </w:tcPr>
          <w:p w14:paraId="099C401D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4A544B56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1EDB01E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2E5B936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06260D23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47F3FFD3" w14:textId="498A4020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76AA2D9F" w14:textId="09602B80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Germa d, Pika 2, Neni 61, Kreu X,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79A52325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e respekton nxënësi rregulloren e institucionit? </w:t>
            </w:r>
          </w:p>
        </w:tc>
        <w:tc>
          <w:tcPr>
            <w:tcW w:w="540" w:type="dxa"/>
            <w:shd w:val="clear" w:color="auto" w:fill="auto"/>
            <w:hideMark/>
          </w:tcPr>
          <w:p w14:paraId="4F424258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3BF80635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3512E9BC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9D99E7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5ECB7D3C" w14:textId="77777777" w:rsidTr="00B01E96">
        <w:trPr>
          <w:trHeight w:val="912"/>
        </w:trPr>
        <w:tc>
          <w:tcPr>
            <w:tcW w:w="558" w:type="dxa"/>
            <w:shd w:val="clear" w:color="auto" w:fill="auto"/>
            <w:noWrap/>
          </w:tcPr>
          <w:p w14:paraId="7CD29F80" w14:textId="57CAE5EA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373DDCA6" w14:textId="253C682A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Germa a, Pika 1, Neni 61/1, Kreu X,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(shtuar me 44/23)</w:t>
            </w:r>
          </w:p>
        </w:tc>
        <w:tc>
          <w:tcPr>
            <w:tcW w:w="5490" w:type="dxa"/>
            <w:shd w:val="clear" w:color="auto" w:fill="auto"/>
            <w:hideMark/>
          </w:tcPr>
          <w:p w14:paraId="5B469C8D" w14:textId="74DCC9EF" w:rsidR="00E67F5E" w:rsidRPr="00586FE7" w:rsidRDefault="00E67F5E" w:rsidP="00586FE7">
            <w:pPr>
              <w:contextualSpacing/>
              <w:jc w:val="both"/>
            </w:pPr>
            <w:r w:rsidRPr="00586FE7">
              <w:rPr>
                <w:rFonts w:eastAsiaTheme="minorHAnsi"/>
                <w:bCs/>
                <w:sz w:val="22"/>
                <w:szCs w:val="22"/>
              </w:rPr>
              <w:t xml:space="preserve">A ka përfunduar </w:t>
            </w:r>
            <w:r w:rsidR="00586FE7" w:rsidRPr="00586FE7">
              <w:rPr>
                <w:rFonts w:eastAsiaTheme="minorHAnsi"/>
                <w:bCs/>
                <w:sz w:val="22"/>
                <w:szCs w:val="22"/>
              </w:rPr>
              <w:t xml:space="preserve">marrëdhënia </w:t>
            </w:r>
            <w:r w:rsidRPr="00586FE7">
              <w:rPr>
                <w:rFonts w:eastAsiaTheme="minorHAnsi"/>
                <w:bCs/>
                <w:sz w:val="22"/>
                <w:szCs w:val="22"/>
              </w:rPr>
              <w:t>e punës</w:t>
            </w:r>
            <w:r w:rsidR="00586FE7" w:rsidRPr="00586FE7">
              <w:rPr>
                <w:rFonts w:eastAsiaTheme="minorHAnsi"/>
                <w:bCs/>
                <w:sz w:val="22"/>
                <w:szCs w:val="22"/>
              </w:rPr>
              <w:t xml:space="preserve"> e</w:t>
            </w:r>
            <w:r w:rsidRPr="00586FE7">
              <w:rPr>
                <w:rFonts w:eastAsiaTheme="minorHAnsi"/>
                <w:bCs/>
                <w:sz w:val="22"/>
                <w:szCs w:val="22"/>
              </w:rPr>
              <w:t xml:space="preserve"> punonjësi</w:t>
            </w:r>
            <w:r w:rsidR="00586FE7" w:rsidRPr="00586FE7">
              <w:rPr>
                <w:rFonts w:eastAsiaTheme="minorHAnsi"/>
                <w:bCs/>
                <w:sz w:val="22"/>
                <w:szCs w:val="22"/>
              </w:rPr>
              <w:t>t</w:t>
            </w:r>
            <w:r w:rsidRPr="00586FE7">
              <w:rPr>
                <w:rFonts w:eastAsiaTheme="minorHAnsi"/>
                <w:bCs/>
                <w:sz w:val="22"/>
                <w:szCs w:val="22"/>
              </w:rPr>
              <w:t xml:space="preserve"> arsimor, si dhe çdo punonjës tjetër i sistemit arsimor, që punon me fëmijët </w:t>
            </w:r>
            <w:r w:rsidRPr="00586FE7">
              <w:rPr>
                <w:rFonts w:eastAsiaTheme="minorHAnsi"/>
                <w:sz w:val="22"/>
                <w:szCs w:val="22"/>
              </w:rPr>
              <w:t>që nuk është punësuar dhe, kur ka qenë i punësuar,</w:t>
            </w:r>
            <w:r w:rsidRPr="00586FE7">
              <w:rPr>
                <w:rFonts w:eastAsiaTheme="minorHAnsi"/>
                <w:bCs/>
                <w:sz w:val="22"/>
                <w:szCs w:val="22"/>
              </w:rPr>
              <w:t xml:space="preserve"> në rast se është i regjistruar në Regjistrin Kombëtar të </w:t>
            </w:r>
            <w:proofErr w:type="spellStart"/>
            <w:r w:rsidRPr="00586FE7">
              <w:rPr>
                <w:rFonts w:eastAsiaTheme="minorHAnsi"/>
                <w:bCs/>
                <w:sz w:val="22"/>
                <w:szCs w:val="22"/>
              </w:rPr>
              <w:t>të</w:t>
            </w:r>
            <w:proofErr w:type="spellEnd"/>
            <w:r w:rsidRPr="00586FE7">
              <w:rPr>
                <w:rFonts w:eastAsiaTheme="minorHAnsi"/>
                <w:bCs/>
                <w:sz w:val="22"/>
                <w:szCs w:val="22"/>
              </w:rPr>
              <w:t xml:space="preserve"> Dënuarve për Krime Seksuale? </w:t>
            </w:r>
          </w:p>
        </w:tc>
        <w:tc>
          <w:tcPr>
            <w:tcW w:w="540" w:type="dxa"/>
            <w:shd w:val="clear" w:color="auto" w:fill="auto"/>
            <w:hideMark/>
          </w:tcPr>
          <w:p w14:paraId="3EF0BBAB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345C5EEC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56B2485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08F26AD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9F1" w:rsidRPr="00586FE7" w14:paraId="103D5CD6" w14:textId="77777777" w:rsidTr="00B01E96">
        <w:trPr>
          <w:trHeight w:val="945"/>
        </w:trPr>
        <w:tc>
          <w:tcPr>
            <w:tcW w:w="558" w:type="dxa"/>
            <w:vMerge w:val="restart"/>
            <w:shd w:val="clear" w:color="auto" w:fill="auto"/>
            <w:noWrap/>
          </w:tcPr>
          <w:p w14:paraId="3F903E17" w14:textId="1DE31721" w:rsidR="003479F1" w:rsidRPr="00586FE7" w:rsidRDefault="003479F1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vMerge w:val="restart"/>
            <w:shd w:val="clear" w:color="auto" w:fill="auto"/>
            <w:noWrap/>
            <w:hideMark/>
          </w:tcPr>
          <w:p w14:paraId="01129393" w14:textId="425CC1F4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b, Pika 1, Neni 61/1, Kreu X,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(shtuar me 44/23) </w:t>
            </w:r>
          </w:p>
        </w:tc>
        <w:tc>
          <w:tcPr>
            <w:tcW w:w="5490" w:type="dxa"/>
            <w:vMerge w:val="restart"/>
            <w:shd w:val="clear" w:color="auto" w:fill="auto"/>
            <w:hideMark/>
          </w:tcPr>
          <w:p w14:paraId="40B42FE4" w14:textId="77777777" w:rsidR="003479F1" w:rsidRPr="00586FE7" w:rsidRDefault="003479F1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 xml:space="preserve">A i është përfunduar </w:t>
            </w:r>
            <w:r w:rsidR="00A06284"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>marrëdhënia</w:t>
            </w:r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 xml:space="preserve"> e punës punonjësit arsimor, si dhe çdo punonjësi tjetër të sistemit arsimor, që punon me fëmijët, në rast se është dënuar me vendim penal të formës së prerë për kryerjen e një vepre penale, që, për shkak të natyrës së veprës së kryer, diskrediton pozitën dhe figurën e punonjësit arsimor ose dëmton rëndë besimin e publikut në sistemin arsimor, pavarësisht nëse është rehabilituar sipas parashikimeve të Kodit Penal? </w:t>
            </w:r>
          </w:p>
        </w:tc>
        <w:tc>
          <w:tcPr>
            <w:tcW w:w="540" w:type="dxa"/>
            <w:shd w:val="clear" w:color="auto" w:fill="auto"/>
            <w:hideMark/>
          </w:tcPr>
          <w:p w14:paraId="5B9E0E3A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5994A88D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37130F20" w14:textId="77777777" w:rsidR="003479F1" w:rsidRPr="00586FE7" w:rsidRDefault="003479F1" w:rsidP="00586FE7">
            <w:pPr>
              <w:contextualSpacing/>
              <w:rPr>
                <w:i/>
                <w:iCs/>
                <w:color w:val="000000"/>
              </w:rPr>
            </w:pPr>
            <w:r w:rsidRPr="00586FE7">
              <w:rPr>
                <w:rFonts w:eastAsia="MS Mincho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13819A9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9F1" w:rsidRPr="00586FE7" w14:paraId="7E42104E" w14:textId="77777777" w:rsidTr="00B01E96">
        <w:trPr>
          <w:trHeight w:val="945"/>
        </w:trPr>
        <w:tc>
          <w:tcPr>
            <w:tcW w:w="558" w:type="dxa"/>
            <w:vMerge/>
            <w:shd w:val="clear" w:color="auto" w:fill="auto"/>
            <w:noWrap/>
          </w:tcPr>
          <w:p w14:paraId="1D1F3BB6" w14:textId="77777777" w:rsidR="003479F1" w:rsidRPr="00586FE7" w:rsidRDefault="003479F1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vMerge/>
            <w:shd w:val="clear" w:color="auto" w:fill="auto"/>
            <w:noWrap/>
            <w:hideMark/>
          </w:tcPr>
          <w:p w14:paraId="524270E9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</w:p>
        </w:tc>
        <w:tc>
          <w:tcPr>
            <w:tcW w:w="5490" w:type="dxa"/>
            <w:vMerge/>
            <w:hideMark/>
          </w:tcPr>
          <w:p w14:paraId="59F27289" w14:textId="77777777" w:rsidR="003479F1" w:rsidRPr="00586FE7" w:rsidRDefault="003479F1" w:rsidP="00586FE7">
            <w:pPr>
              <w:contextualSpacing/>
              <w:jc w:val="both"/>
              <w:rPr>
                <w:color w:val="000000"/>
              </w:rPr>
            </w:pPr>
          </w:p>
        </w:tc>
        <w:tc>
          <w:tcPr>
            <w:tcW w:w="540" w:type="dxa"/>
            <w:hideMark/>
          </w:tcPr>
          <w:p w14:paraId="4520CE15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14:paraId="168ECD14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hideMark/>
          </w:tcPr>
          <w:p w14:paraId="7F5E3CBF" w14:textId="77777777" w:rsidR="003479F1" w:rsidRPr="00586FE7" w:rsidRDefault="003479F1" w:rsidP="00586FE7">
            <w:pPr>
              <w:contextualSpacing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D4D6C56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9F1" w:rsidRPr="00586FE7" w14:paraId="476C488D" w14:textId="77777777" w:rsidTr="00B01E96">
        <w:trPr>
          <w:trHeight w:val="1016"/>
        </w:trPr>
        <w:tc>
          <w:tcPr>
            <w:tcW w:w="558" w:type="dxa"/>
            <w:shd w:val="clear" w:color="auto" w:fill="auto"/>
            <w:noWrap/>
          </w:tcPr>
          <w:p w14:paraId="47788436" w14:textId="2BFB0DA7" w:rsidR="003479F1" w:rsidRPr="00586FE7" w:rsidRDefault="003479F1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7574D977" w14:textId="3B5BC6B1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c, Pika 1, Neni 61/1, Kreu X,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(shtuar me 44/23)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1EC79FDF" w14:textId="77777777" w:rsidR="003479F1" w:rsidRPr="00586FE7" w:rsidRDefault="003479F1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rFonts w:eastAsiaTheme="minorHAnsi"/>
                <w:color w:val="000000"/>
                <w:sz w:val="22"/>
                <w:szCs w:val="22"/>
              </w:rPr>
              <w:t xml:space="preserve">A përcaktohen me udhëzim të ministrit përgjegjës për arsimin, veprat penale në kuptim të shkronjës “b” të këtij neni? </w:t>
            </w:r>
          </w:p>
        </w:tc>
        <w:tc>
          <w:tcPr>
            <w:tcW w:w="540" w:type="dxa"/>
            <w:shd w:val="clear" w:color="auto" w:fill="auto"/>
            <w:hideMark/>
          </w:tcPr>
          <w:p w14:paraId="6B4CE861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007BBE30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263BEF1C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6450DD70" w14:textId="77777777" w:rsidR="003479F1" w:rsidRPr="00586FE7" w:rsidRDefault="003479F1" w:rsidP="00586FE7">
            <w:pPr>
              <w:contextualSpacing/>
              <w:rPr>
                <w:i/>
                <w:iCs/>
                <w:color w:val="000000"/>
              </w:rPr>
            </w:pPr>
            <w:r w:rsidRPr="00586FE7">
              <w:rPr>
                <w:rFonts w:eastAsia="MS Mincho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D4BF5FC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362869B6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68E8F0CD" w14:textId="77777777" w:rsidTr="00B01E96">
        <w:trPr>
          <w:trHeight w:val="1260"/>
        </w:trPr>
        <w:tc>
          <w:tcPr>
            <w:tcW w:w="558" w:type="dxa"/>
            <w:shd w:val="clear" w:color="auto" w:fill="auto"/>
            <w:noWrap/>
          </w:tcPr>
          <w:p w14:paraId="20283678" w14:textId="59479024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41BE6CFD" w14:textId="56E880AA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b, Pika 2, Neni 62, Kreu X,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4168061E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ka informuar institucioni arsimor prindin për kushtet e sigurisë, të shëndetit dhe të mjedisit të institucionit dhe kërkon përmbushjen e tyre, sipas standardeve të përcaktuara nga legjislacioni shqiptar. </w:t>
            </w:r>
          </w:p>
        </w:tc>
        <w:tc>
          <w:tcPr>
            <w:tcW w:w="540" w:type="dxa"/>
            <w:shd w:val="clear" w:color="auto" w:fill="auto"/>
            <w:hideMark/>
          </w:tcPr>
          <w:p w14:paraId="4EBF8F6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25EE4355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4099DB96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89DCCF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17214FD2" w14:textId="77777777" w:rsidTr="00B01E96">
        <w:trPr>
          <w:trHeight w:val="839"/>
        </w:trPr>
        <w:tc>
          <w:tcPr>
            <w:tcW w:w="558" w:type="dxa"/>
            <w:shd w:val="clear" w:color="auto" w:fill="auto"/>
            <w:noWrap/>
          </w:tcPr>
          <w:p w14:paraId="4B6ACF20" w14:textId="29719211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5B98D29E" w14:textId="7231EF34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Germa c, Pika 2, Neni 62, Kreu X,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10D4E8FE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e ka informuar institucioni arsimor prindin për veprimtarinë e fëmijës së tij në institucion dhe i ka kërkuar të japë pëlqim për veprimtaritë plotësuese dhe jashtëshkollore që organizon shkolla? </w:t>
            </w:r>
          </w:p>
        </w:tc>
        <w:tc>
          <w:tcPr>
            <w:tcW w:w="540" w:type="dxa"/>
            <w:shd w:val="clear" w:color="auto" w:fill="auto"/>
            <w:hideMark/>
          </w:tcPr>
          <w:p w14:paraId="52FB19D6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061AFE1D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54934A1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8D5C79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47D42F53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73FFF82A" w14:textId="04FD599D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3DE04B09" w14:textId="43754D32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ç, Pika 2, Neni 62, Kreu X,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60AB61C6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ka vënë institucioni arsimor në dijeni prindin për drejtimet kryesore të veprimtarisë së institucionit dhe arritjet e institucionit në krahasim me institucione të ngjashme?</w:t>
            </w:r>
          </w:p>
        </w:tc>
        <w:tc>
          <w:tcPr>
            <w:tcW w:w="540" w:type="dxa"/>
            <w:shd w:val="clear" w:color="auto" w:fill="auto"/>
            <w:hideMark/>
          </w:tcPr>
          <w:p w14:paraId="29D2CA0A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169DA4B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38C409F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E551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667EC663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32284B4F" w14:textId="0663A1CC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4EDDEC77" w14:textId="5E0EDFFC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Germa a, Pika 3, Neni 62, Kreu X,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32C5781C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kujdeset prindi që fëmija i tij të ndjekë rregullisht institucionin arsimor dhe të mësojë rregullisht? </w:t>
            </w:r>
          </w:p>
        </w:tc>
        <w:tc>
          <w:tcPr>
            <w:tcW w:w="540" w:type="dxa"/>
            <w:shd w:val="clear" w:color="auto" w:fill="auto"/>
            <w:hideMark/>
          </w:tcPr>
          <w:p w14:paraId="5C9D8CB5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232BE0FC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6562E63B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E27589A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3DD62C6F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288DB7E1" w14:textId="3742C6B5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5FD40C80" w14:textId="7C8CECD9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b, Pika 3, Neni 62, Kreu X,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64F07B91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e njofton prindi institucionin arsimor për ndryshime të shëndetit dhe të sjelljes së fëmijës së tij?</w:t>
            </w:r>
          </w:p>
        </w:tc>
        <w:tc>
          <w:tcPr>
            <w:tcW w:w="540" w:type="dxa"/>
            <w:shd w:val="clear" w:color="auto" w:fill="auto"/>
            <w:hideMark/>
          </w:tcPr>
          <w:p w14:paraId="78C1472F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29D4CA4A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6361483B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61CE6FD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7123770E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5C7384D3" w14:textId="17CDDF0E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56BB7F13" w14:textId="24A42E8A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c, Pika 3, Neni 62, Kreu X,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7206CF5F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merr pjesë prindi në takimet për çështje që kanë të bëjnë me fëmijën e tij? </w:t>
            </w:r>
          </w:p>
        </w:tc>
        <w:tc>
          <w:tcPr>
            <w:tcW w:w="540" w:type="dxa"/>
            <w:shd w:val="clear" w:color="auto" w:fill="auto"/>
            <w:hideMark/>
          </w:tcPr>
          <w:p w14:paraId="0A4E56B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7A607C6B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629216F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9872858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2AF68437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789B520A" w14:textId="4FF2D2A2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79A73082" w14:textId="3575EF18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Germa ç, Pika 3, Neni 62, Kreu X,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1DFCD434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kontribuon prindi në mbarëvajtjen e institucionit? </w:t>
            </w:r>
          </w:p>
        </w:tc>
        <w:tc>
          <w:tcPr>
            <w:tcW w:w="540" w:type="dxa"/>
            <w:shd w:val="clear" w:color="auto" w:fill="auto"/>
            <w:hideMark/>
          </w:tcPr>
          <w:p w14:paraId="076594CD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5F0A420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27930FC9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FD1495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9F1" w:rsidRPr="00586FE7" w14:paraId="08E4E42B" w14:textId="77777777" w:rsidTr="00B01E96">
        <w:trPr>
          <w:trHeight w:val="940"/>
        </w:trPr>
        <w:tc>
          <w:tcPr>
            <w:tcW w:w="558" w:type="dxa"/>
            <w:shd w:val="clear" w:color="auto" w:fill="auto"/>
            <w:noWrap/>
          </w:tcPr>
          <w:p w14:paraId="4E3AF903" w14:textId="318773AF" w:rsidR="003479F1" w:rsidRPr="00586FE7" w:rsidRDefault="003479F1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58D3E3CE" w14:textId="62EECB0F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1, Neni 63,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( # me 48/18)</w:t>
            </w:r>
          </w:p>
        </w:tc>
        <w:tc>
          <w:tcPr>
            <w:tcW w:w="5490" w:type="dxa"/>
            <w:shd w:val="clear" w:color="auto" w:fill="auto"/>
            <w:hideMark/>
          </w:tcPr>
          <w:p w14:paraId="53D74986" w14:textId="77777777" w:rsidR="003479F1" w:rsidRPr="00586FE7" w:rsidRDefault="003479F1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ka mundësuar institucioni arsimor që fëmijët me aftësi të kufizuara të arrijnë zhvillimin e plotë të potencialit intelektual e fizik dhe të përmirësojnë cilësinë e jetës së tyre, për t’i përgatitur për </w:t>
            </w:r>
            <w:proofErr w:type="spellStart"/>
            <w:r w:rsidRPr="00586FE7">
              <w:rPr>
                <w:color w:val="000000"/>
                <w:sz w:val="22"/>
                <w:szCs w:val="22"/>
              </w:rPr>
              <w:t>gjithëpërfshirje</w:t>
            </w:r>
            <w:proofErr w:type="spellEnd"/>
            <w:r w:rsidRPr="00586FE7">
              <w:rPr>
                <w:color w:val="000000"/>
                <w:sz w:val="22"/>
                <w:szCs w:val="22"/>
              </w:rPr>
              <w:t xml:space="preserve"> në shoqëri dhe në tregun e punës?</w:t>
            </w:r>
          </w:p>
        </w:tc>
        <w:tc>
          <w:tcPr>
            <w:tcW w:w="540" w:type="dxa"/>
            <w:shd w:val="clear" w:color="auto" w:fill="auto"/>
            <w:hideMark/>
          </w:tcPr>
          <w:p w14:paraId="052C84E8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17F368FD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700F67EE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1A13143E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68FC4EE2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6B356E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55ED8411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13F0687B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6DCDD061" w14:textId="77777777" w:rsidTr="00B01E96">
        <w:trPr>
          <w:trHeight w:val="630"/>
        </w:trPr>
        <w:tc>
          <w:tcPr>
            <w:tcW w:w="558" w:type="dxa"/>
            <w:shd w:val="clear" w:color="auto" w:fill="auto"/>
            <w:noWrap/>
          </w:tcPr>
          <w:p w14:paraId="501202E9" w14:textId="346DCA74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5E0694D0" w14:textId="309CE249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2, Neni 63,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( # me 48/18) </w:t>
            </w:r>
          </w:p>
        </w:tc>
        <w:tc>
          <w:tcPr>
            <w:tcW w:w="5490" w:type="dxa"/>
            <w:shd w:val="clear" w:color="auto" w:fill="auto"/>
            <w:hideMark/>
          </w:tcPr>
          <w:p w14:paraId="3D87C62E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ka qenë përgjithësisht e përkohshme përfshirja e fëmijëve me aftësi të kufizuara në institucionet e arsimit të specializuar për ta?</w:t>
            </w:r>
          </w:p>
        </w:tc>
        <w:tc>
          <w:tcPr>
            <w:tcW w:w="540" w:type="dxa"/>
            <w:shd w:val="clear" w:color="auto" w:fill="auto"/>
            <w:hideMark/>
          </w:tcPr>
          <w:p w14:paraId="1CCAABA7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2627F073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654029E4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993FFEB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7BD7AEAD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0BC01CAB" w14:textId="72FCA1B9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6418704F" w14:textId="72D1E0AA" w:rsidR="00E67F5E" w:rsidRPr="00586FE7" w:rsidRDefault="003D08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2, Neni 63,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( # me 48/18)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18997CA4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ka qenë parësore përfshirja dhe integrimi i fëmijëve me aftësi të kufizuara në kopshtet dhe shkollat e zakonshme të arsimit bazë?</w:t>
            </w:r>
          </w:p>
        </w:tc>
        <w:tc>
          <w:tcPr>
            <w:tcW w:w="540" w:type="dxa"/>
            <w:hideMark/>
          </w:tcPr>
          <w:p w14:paraId="534F4F4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14:paraId="24A2583A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hideMark/>
          </w:tcPr>
          <w:p w14:paraId="031F6A56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73F20BC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9F1" w:rsidRPr="00586FE7" w14:paraId="64087EF0" w14:textId="77777777" w:rsidTr="00B01E96">
        <w:trPr>
          <w:trHeight w:val="1030"/>
        </w:trPr>
        <w:tc>
          <w:tcPr>
            <w:tcW w:w="558" w:type="dxa"/>
            <w:shd w:val="clear" w:color="auto" w:fill="auto"/>
            <w:noWrap/>
          </w:tcPr>
          <w:p w14:paraId="1C5526A6" w14:textId="60D53163" w:rsidR="003479F1" w:rsidRPr="00586FE7" w:rsidRDefault="003479F1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047765B5" w14:textId="664E70A9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3, Neni 63,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( # me 48/18)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7385867A" w14:textId="77777777" w:rsidR="003479F1" w:rsidRPr="00586FE7" w:rsidRDefault="003479F1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u është garantuar nxënësve me aftësi të kufizuara në dëgjim, shikim dhe komunikim e drejta e edukimit në gjuhën e shenjave, e drejta e përdorimit të shkrimit </w:t>
            </w:r>
            <w:proofErr w:type="spellStart"/>
            <w:r w:rsidRPr="00586FE7">
              <w:rPr>
                <w:color w:val="000000"/>
                <w:sz w:val="22"/>
                <w:szCs w:val="22"/>
              </w:rPr>
              <w:t>Brail</w:t>
            </w:r>
            <w:proofErr w:type="spellEnd"/>
            <w:r w:rsidRPr="00586FE7">
              <w:rPr>
                <w:color w:val="000000"/>
                <w:sz w:val="22"/>
                <w:szCs w:val="22"/>
              </w:rPr>
              <w:t xml:space="preserve">, si dhe e mjeteve didaktike në formë elektronike të specializuara, në funksion të edukimit të tyre? </w:t>
            </w:r>
          </w:p>
        </w:tc>
        <w:tc>
          <w:tcPr>
            <w:tcW w:w="540" w:type="dxa"/>
            <w:shd w:val="clear" w:color="auto" w:fill="auto"/>
            <w:hideMark/>
          </w:tcPr>
          <w:p w14:paraId="6484D939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578E56EB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0AA94ED7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1C423CF0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4288AD2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126266A5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55C3DB37" w14:textId="77777777" w:rsidTr="00B01E96">
        <w:trPr>
          <w:trHeight w:val="496"/>
        </w:trPr>
        <w:tc>
          <w:tcPr>
            <w:tcW w:w="558" w:type="dxa"/>
            <w:shd w:val="clear" w:color="auto" w:fill="auto"/>
            <w:noWrap/>
          </w:tcPr>
          <w:p w14:paraId="34FAA377" w14:textId="6DD4947B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0E5DE3C0" w14:textId="2336A4CE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Neni 64,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42F6F638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u është siguruar nxënësve me aftësi të kufizuara arsimimi në shkollat e arsimit të mesëm të lartë, sipas kritereve të miratuara nga ministri i arsimit dhe ministri i shëndetësisë?</w:t>
            </w:r>
          </w:p>
        </w:tc>
        <w:tc>
          <w:tcPr>
            <w:tcW w:w="540" w:type="dxa"/>
            <w:shd w:val="clear" w:color="auto" w:fill="auto"/>
            <w:hideMark/>
          </w:tcPr>
          <w:p w14:paraId="1750A866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0C5913AB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50544CF4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D19119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70CABD18" w14:textId="77777777" w:rsidTr="00B01E96">
        <w:trPr>
          <w:trHeight w:val="630"/>
        </w:trPr>
        <w:tc>
          <w:tcPr>
            <w:tcW w:w="558" w:type="dxa"/>
            <w:shd w:val="clear" w:color="auto" w:fill="auto"/>
            <w:noWrap/>
          </w:tcPr>
          <w:p w14:paraId="55BDAA44" w14:textId="0F5113A5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6839D203" w14:textId="3A378E6F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2, Neni 64,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0D3A98BB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qëndron nxënësi me aftësi të kufizuara në shkolla të specializuara deri në moshën 19 vjeç?</w:t>
            </w:r>
          </w:p>
        </w:tc>
        <w:tc>
          <w:tcPr>
            <w:tcW w:w="540" w:type="dxa"/>
            <w:shd w:val="clear" w:color="auto" w:fill="auto"/>
            <w:hideMark/>
          </w:tcPr>
          <w:p w14:paraId="1C01F708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126EB11F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3B8DA31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3B779DC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6056414B" w14:textId="77777777" w:rsidTr="00B01E96">
        <w:trPr>
          <w:trHeight w:val="70"/>
        </w:trPr>
        <w:tc>
          <w:tcPr>
            <w:tcW w:w="558" w:type="dxa"/>
            <w:shd w:val="clear" w:color="auto" w:fill="auto"/>
            <w:noWrap/>
          </w:tcPr>
          <w:p w14:paraId="2CC52932" w14:textId="346B5637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22CA3729" w14:textId="0274721D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Pika 3, Neni 64,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42B2EB1F" w14:textId="4E4DF1CC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ka krijuar njësia arsimore vendore një komision, të përbërë nga mjekë, psikologë, mësues dhe specialistë për fëmijët me aftësi të kufizuara, i cili, pasi ka shqyrtuar kërkesën e prindit ose të drejtorit të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 xml:space="preserve">institucionit arsimor, ka dhënë rekomandimet përkatëse për ndjekjen nga fëmija të </w:t>
            </w:r>
            <w:r w:rsidRPr="00586FE7">
              <w:rPr>
                <w:color w:val="000000"/>
                <w:sz w:val="22"/>
                <w:szCs w:val="22"/>
              </w:rPr>
              <w:lastRenderedPageBreak/>
              <w:t>një institucioni arsimor të zakonshëm apo të specializuar?</w:t>
            </w:r>
          </w:p>
        </w:tc>
        <w:tc>
          <w:tcPr>
            <w:tcW w:w="540" w:type="dxa"/>
            <w:shd w:val="clear" w:color="auto" w:fill="auto"/>
            <w:hideMark/>
          </w:tcPr>
          <w:p w14:paraId="64F2EC2F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565BC4C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1999E4BC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FE8C83A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722F0A58" w14:textId="77777777" w:rsidTr="00B01E96">
        <w:trPr>
          <w:trHeight w:val="574"/>
        </w:trPr>
        <w:tc>
          <w:tcPr>
            <w:tcW w:w="558" w:type="dxa"/>
            <w:shd w:val="clear" w:color="auto" w:fill="auto"/>
            <w:noWrap/>
          </w:tcPr>
          <w:p w14:paraId="6813CD7C" w14:textId="14D75B71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5ABEF5D2" w14:textId="42D5957C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4, Neni 64,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6AE96914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e kanë marrë </w:t>
            </w:r>
            <w:r w:rsidR="00FE7A2E" w:rsidRPr="00586FE7">
              <w:rPr>
                <w:color w:val="000000"/>
                <w:sz w:val="22"/>
                <w:szCs w:val="22"/>
              </w:rPr>
              <w:t>vendimin</w:t>
            </w:r>
            <w:r w:rsidRPr="00586FE7">
              <w:rPr>
                <w:color w:val="000000"/>
                <w:sz w:val="22"/>
                <w:szCs w:val="22"/>
              </w:rPr>
              <w:t xml:space="preserve"> prindërit nëse fëmija i tyre me aftësi të kufizuara do të ndjekë një institucion të specializuar ose të zakonshëm të arsimit bazë?</w:t>
            </w:r>
          </w:p>
        </w:tc>
        <w:tc>
          <w:tcPr>
            <w:tcW w:w="540" w:type="dxa"/>
            <w:shd w:val="clear" w:color="auto" w:fill="auto"/>
            <w:hideMark/>
          </w:tcPr>
          <w:p w14:paraId="177124C5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6A9C60D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0C3B4E88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405CA5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7031B2DA" w14:textId="77777777" w:rsidTr="00B01E96">
        <w:trPr>
          <w:trHeight w:val="514"/>
        </w:trPr>
        <w:tc>
          <w:tcPr>
            <w:tcW w:w="558" w:type="dxa"/>
            <w:shd w:val="clear" w:color="auto" w:fill="auto"/>
            <w:noWrap/>
          </w:tcPr>
          <w:p w14:paraId="11ACBB19" w14:textId="24DBC143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2A925B91" w14:textId="732AEE70" w:rsidR="00E67F5E" w:rsidRPr="00586FE7" w:rsidRDefault="003D08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4, Neni 64,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="00E67F5E"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0" w:type="dxa"/>
            <w:shd w:val="clear" w:color="auto" w:fill="auto"/>
            <w:hideMark/>
          </w:tcPr>
          <w:p w14:paraId="4BCF86F7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kanë mundur prindërit të largojnë në çdo kohë nga shkolla fëmijën, kur kanë gjykuar se ai nuk përfiton nga mësimet ose ka mundësi të tjera më të mira.</w:t>
            </w:r>
          </w:p>
        </w:tc>
        <w:tc>
          <w:tcPr>
            <w:tcW w:w="540" w:type="dxa"/>
            <w:hideMark/>
          </w:tcPr>
          <w:p w14:paraId="7379A1E5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14:paraId="1C44CB2D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hideMark/>
          </w:tcPr>
          <w:p w14:paraId="16332FED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4C261E0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0ADA6E76" w14:textId="77777777" w:rsidTr="00B01E96">
        <w:trPr>
          <w:trHeight w:val="1303"/>
        </w:trPr>
        <w:tc>
          <w:tcPr>
            <w:tcW w:w="558" w:type="dxa"/>
            <w:shd w:val="clear" w:color="auto" w:fill="auto"/>
            <w:noWrap/>
          </w:tcPr>
          <w:p w14:paraId="3DA7454A" w14:textId="1D91FE8F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5519F788" w14:textId="3D550126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Pika 6, Neni 64,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6039F977" w14:textId="0D9D8AB9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u ka siguruar njësia arsimore vendore, sipas kritereve dhe procedurave të përcaktuara me udhëzim të përbashkët të ministrit të arsimit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dhe të ministrit të shëndetësisë, arsimim në shtëpi nxënësve që nuk kanë mundur të ndjekin një shkollë të zakonshme ose të specializuar të arsimit bazë?</w:t>
            </w:r>
          </w:p>
        </w:tc>
        <w:tc>
          <w:tcPr>
            <w:tcW w:w="540" w:type="dxa"/>
            <w:shd w:val="clear" w:color="auto" w:fill="auto"/>
            <w:hideMark/>
          </w:tcPr>
          <w:p w14:paraId="2B243B00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27F830A4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776EBB8C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E1DDDFF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6FE7" w:rsidRPr="00586FE7" w14:paraId="1B44357E" w14:textId="77777777" w:rsidTr="00B01E96">
        <w:trPr>
          <w:trHeight w:val="1303"/>
        </w:trPr>
        <w:tc>
          <w:tcPr>
            <w:tcW w:w="558" w:type="dxa"/>
            <w:shd w:val="clear" w:color="auto" w:fill="auto"/>
            <w:noWrap/>
          </w:tcPr>
          <w:p w14:paraId="32CDED48" w14:textId="77777777" w:rsidR="00586FE7" w:rsidRPr="00586FE7" w:rsidRDefault="00586FE7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14:paraId="426E2304" w14:textId="77777777" w:rsidR="00586FE7" w:rsidRPr="00586FE7" w:rsidRDefault="00586FE7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Pika 1, Neni 64/1, Kreu XI, Ligji 69/12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(shtuar me 44/23)</w:t>
            </w:r>
          </w:p>
          <w:p w14:paraId="2114C10B" w14:textId="164234A3" w:rsidR="00586FE7" w:rsidRPr="00586FE7" w:rsidRDefault="00586FE7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0" w:type="dxa"/>
            <w:shd w:val="clear" w:color="auto" w:fill="auto"/>
          </w:tcPr>
          <w:p w14:paraId="343E8D53" w14:textId="5D7EACE8" w:rsidR="00586FE7" w:rsidRPr="00586FE7" w:rsidRDefault="00586FE7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 xml:space="preserve">A mbështet qendra burimore arsimimin e fëmijëve me aftësi të kufizuara, duke përmirësuar në vijimësi rezultatet e të nxënit dhe i përgatisë ata për </w:t>
            </w:r>
            <w:proofErr w:type="spellStart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>gjithëpërfshirjen</w:t>
            </w:r>
            <w:proofErr w:type="spellEnd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 xml:space="preserve"> dhe aftësimin për jetën, duke zhvilluar aftësitë e duhura në të gjitha fushat e përditshmërisë së tyre, sipas legjislacionit në fuqi për </w:t>
            </w:r>
            <w:proofErr w:type="spellStart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>aksesueshmërinë</w:t>
            </w:r>
            <w:proofErr w:type="spellEnd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 xml:space="preserve"> dhe </w:t>
            </w:r>
            <w:proofErr w:type="spellStart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>mosdiskriminimin</w:t>
            </w:r>
            <w:proofErr w:type="spellEnd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>?</w:t>
            </w:r>
          </w:p>
        </w:tc>
        <w:tc>
          <w:tcPr>
            <w:tcW w:w="540" w:type="dxa"/>
            <w:shd w:val="clear" w:color="auto" w:fill="auto"/>
          </w:tcPr>
          <w:p w14:paraId="5EC08A2F" w14:textId="77777777" w:rsidR="00586FE7" w:rsidRPr="00586FE7" w:rsidRDefault="00586FE7" w:rsidP="00586FE7">
            <w:pPr>
              <w:contextualSpacing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</w:tcPr>
          <w:p w14:paraId="1B820F88" w14:textId="77777777" w:rsidR="00586FE7" w:rsidRPr="00586FE7" w:rsidRDefault="00586FE7" w:rsidP="00586FE7">
            <w:pPr>
              <w:contextualSpacing/>
              <w:rPr>
                <w:color w:val="000000"/>
              </w:rPr>
            </w:pPr>
          </w:p>
        </w:tc>
        <w:tc>
          <w:tcPr>
            <w:tcW w:w="716" w:type="dxa"/>
            <w:shd w:val="clear" w:color="auto" w:fill="auto"/>
          </w:tcPr>
          <w:p w14:paraId="679AA1CE" w14:textId="77777777" w:rsidR="00586FE7" w:rsidRPr="00586FE7" w:rsidRDefault="00586FE7" w:rsidP="00586FE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323E4E07" w14:textId="77777777" w:rsidR="00586FE7" w:rsidRPr="00586FE7" w:rsidRDefault="00586FE7" w:rsidP="00586FE7">
            <w:pPr>
              <w:contextualSpacing/>
              <w:rPr>
                <w:color w:val="000000"/>
              </w:rPr>
            </w:pPr>
          </w:p>
        </w:tc>
      </w:tr>
      <w:tr w:rsidR="003479F1" w:rsidRPr="00586FE7" w14:paraId="2F4387DC" w14:textId="77777777" w:rsidTr="00B01E96">
        <w:trPr>
          <w:trHeight w:val="936"/>
        </w:trPr>
        <w:tc>
          <w:tcPr>
            <w:tcW w:w="558" w:type="dxa"/>
            <w:shd w:val="clear" w:color="auto" w:fill="auto"/>
            <w:noWrap/>
          </w:tcPr>
          <w:p w14:paraId="3635C1B8" w14:textId="0C07F5D2" w:rsidR="003479F1" w:rsidRPr="00586FE7" w:rsidRDefault="003479F1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33CFBB71" w14:textId="525939DC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Pika 2, Neni 64/1,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(shtuar me 44/23)</w:t>
            </w:r>
          </w:p>
        </w:tc>
        <w:tc>
          <w:tcPr>
            <w:tcW w:w="5490" w:type="dxa"/>
            <w:shd w:val="clear" w:color="auto" w:fill="auto"/>
            <w:hideMark/>
          </w:tcPr>
          <w:p w14:paraId="4356B2CB" w14:textId="77777777" w:rsidR="003479F1" w:rsidRPr="00586FE7" w:rsidRDefault="003479F1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 xml:space="preserve">A janë hapur qendrat burimore si institucione arsimore </w:t>
            </w:r>
            <w:proofErr w:type="spellStart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>parauniversitare</w:t>
            </w:r>
            <w:proofErr w:type="spellEnd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 xml:space="preserve">, me urdhër të ministrit përgjegjës për arsimin dhe ofrojnë arsim special dhe shërbime për fëmijë me aftësi të kufizuara, sipas legjislacionit në fuqi për </w:t>
            </w:r>
            <w:proofErr w:type="spellStart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>aksesueshmërinë</w:t>
            </w:r>
            <w:proofErr w:type="spellEnd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 xml:space="preserve"> e personave me aftësi të kufizuara?</w:t>
            </w:r>
          </w:p>
        </w:tc>
        <w:tc>
          <w:tcPr>
            <w:tcW w:w="540" w:type="dxa"/>
            <w:shd w:val="clear" w:color="auto" w:fill="auto"/>
            <w:hideMark/>
          </w:tcPr>
          <w:p w14:paraId="7016004B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17162254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472FA557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09E6D69F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7C44755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3FF18336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9F1" w:rsidRPr="00586FE7" w14:paraId="0E86B0C4" w14:textId="77777777" w:rsidTr="00B01E96">
        <w:trPr>
          <w:trHeight w:val="1224"/>
        </w:trPr>
        <w:tc>
          <w:tcPr>
            <w:tcW w:w="558" w:type="dxa"/>
            <w:shd w:val="clear" w:color="auto" w:fill="auto"/>
            <w:noWrap/>
          </w:tcPr>
          <w:p w14:paraId="4CBFC336" w14:textId="286E3A67" w:rsidR="003479F1" w:rsidRPr="00586FE7" w:rsidRDefault="003479F1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6E770E43" w14:textId="48BA6A99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Pika 3, Neni 64/1,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(shtuar me 44/23)</w:t>
            </w:r>
          </w:p>
        </w:tc>
        <w:tc>
          <w:tcPr>
            <w:tcW w:w="5490" w:type="dxa"/>
            <w:shd w:val="clear" w:color="auto" w:fill="auto"/>
            <w:hideMark/>
          </w:tcPr>
          <w:p w14:paraId="686B1E11" w14:textId="77777777" w:rsidR="003479F1" w:rsidRPr="00586FE7" w:rsidRDefault="003479F1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 xml:space="preserve">A kanë qendrat burimore punonjës të specializuar në aftësinë e kufizuar, si mësues të arsimit special, mjekë, punonjës të shërbimit </w:t>
            </w:r>
            <w:proofErr w:type="spellStart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>psikosocial</w:t>
            </w:r>
            <w:proofErr w:type="spellEnd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>terapistë</w:t>
            </w:r>
            <w:proofErr w:type="spellEnd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>, që ofrojnë shërbime mbështetëse dhe rehabilituese të specializuara për fëmijët me aftësi të kufizuara edhe në shkollat e zakonshme?</w:t>
            </w:r>
          </w:p>
        </w:tc>
        <w:tc>
          <w:tcPr>
            <w:tcW w:w="540" w:type="dxa"/>
            <w:shd w:val="clear" w:color="auto" w:fill="auto"/>
            <w:hideMark/>
          </w:tcPr>
          <w:p w14:paraId="706D6A95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309ED25C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57F8F38E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04A46A27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32890C4C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A986F1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58AAA264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2524C42D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9F1" w:rsidRPr="00586FE7" w14:paraId="41BB0E0C" w14:textId="77777777" w:rsidTr="00B01E96">
        <w:trPr>
          <w:trHeight w:val="1118"/>
        </w:trPr>
        <w:tc>
          <w:tcPr>
            <w:tcW w:w="558" w:type="dxa"/>
            <w:shd w:val="clear" w:color="auto" w:fill="auto"/>
            <w:noWrap/>
          </w:tcPr>
          <w:p w14:paraId="60380E71" w14:textId="27C35557" w:rsidR="003479F1" w:rsidRPr="00586FE7" w:rsidRDefault="003479F1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618EEA94" w14:textId="37441C6D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4, Neni 64/1,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(shtuar me 44/23) </w:t>
            </w:r>
          </w:p>
        </w:tc>
        <w:tc>
          <w:tcPr>
            <w:tcW w:w="5490" w:type="dxa"/>
            <w:shd w:val="clear" w:color="auto" w:fill="auto"/>
            <w:hideMark/>
          </w:tcPr>
          <w:p w14:paraId="42CA0E53" w14:textId="77777777" w:rsidR="003479F1" w:rsidRPr="00586FE7" w:rsidRDefault="003479F1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 xml:space="preserve">A kanë siguruar qendrat burimore mbështetje për </w:t>
            </w:r>
            <w:proofErr w:type="spellStart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>gjithëpërfshirjen</w:t>
            </w:r>
            <w:proofErr w:type="spellEnd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 xml:space="preserve"> në kuadër të burimeve që kanë në dispozicion, në bazë të kërkesave të institucioneve arsimore </w:t>
            </w:r>
            <w:proofErr w:type="spellStart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>parauniversitare</w:t>
            </w:r>
            <w:proofErr w:type="spellEnd"/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>, që arsimojnë nxënësit me aftësi të kufizuara?</w:t>
            </w:r>
          </w:p>
        </w:tc>
        <w:tc>
          <w:tcPr>
            <w:tcW w:w="540" w:type="dxa"/>
            <w:shd w:val="clear" w:color="auto" w:fill="auto"/>
            <w:hideMark/>
          </w:tcPr>
          <w:p w14:paraId="5C9468D5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1B98837D" w14:textId="0F2B672E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44F924C2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88DC494" w14:textId="04DC39C6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9F1" w:rsidRPr="00586FE7" w14:paraId="6B7DBD95" w14:textId="77777777" w:rsidTr="00B01E96">
        <w:trPr>
          <w:trHeight w:val="966"/>
        </w:trPr>
        <w:tc>
          <w:tcPr>
            <w:tcW w:w="558" w:type="dxa"/>
            <w:shd w:val="clear" w:color="auto" w:fill="auto"/>
            <w:noWrap/>
          </w:tcPr>
          <w:p w14:paraId="4016C99C" w14:textId="0BADAEDE" w:rsidR="003479F1" w:rsidRPr="00586FE7" w:rsidRDefault="003479F1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45414B0D" w14:textId="5C365995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Pika 5, Neni 64/1,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(shtuar me 44/23) </w:t>
            </w:r>
          </w:p>
        </w:tc>
        <w:tc>
          <w:tcPr>
            <w:tcW w:w="5490" w:type="dxa"/>
            <w:shd w:val="clear" w:color="auto" w:fill="auto"/>
            <w:hideMark/>
          </w:tcPr>
          <w:p w14:paraId="74E90258" w14:textId="1C5BBD87" w:rsidR="003479F1" w:rsidRPr="00586FE7" w:rsidRDefault="003479F1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>A janë përcaktuar me vendim të Këshillit të Ministrave kriteret dhe procedurat për hapjen, mbylljen; riorganizimin e institucioneve të arsimit si dhe mënyrën e organizimit dhe funksionimit të</w:t>
            </w:r>
            <w:r w:rsidR="00586FE7">
              <w:rPr>
                <w:rFonts w:eastAsiaTheme="minorHAnsi"/>
                <w:bCs/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rFonts w:eastAsiaTheme="minorHAnsi"/>
                <w:bCs/>
                <w:color w:val="000000"/>
                <w:sz w:val="22"/>
                <w:szCs w:val="22"/>
              </w:rPr>
              <w:t>qendrave burimore?</w:t>
            </w:r>
          </w:p>
        </w:tc>
        <w:tc>
          <w:tcPr>
            <w:tcW w:w="540" w:type="dxa"/>
            <w:shd w:val="clear" w:color="auto" w:fill="auto"/>
            <w:hideMark/>
          </w:tcPr>
          <w:p w14:paraId="2A0BD4E5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22F31076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61CB4C57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4F3C9EC4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3A39407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1572ADAF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2B646F62" w14:textId="77777777" w:rsidTr="00B01E96">
        <w:trPr>
          <w:trHeight w:val="686"/>
        </w:trPr>
        <w:tc>
          <w:tcPr>
            <w:tcW w:w="558" w:type="dxa"/>
            <w:shd w:val="clear" w:color="auto" w:fill="auto"/>
            <w:noWrap/>
          </w:tcPr>
          <w:p w14:paraId="51DEE102" w14:textId="211A4055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6E6AE882" w14:textId="5D79BE4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Neni 65,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1666BAD1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mësojnë nxënësit me aftësi të kufizuara sipas planit mësimor e programeve lëndore të zakonshme, të përshtatura për ta, ose sipas planit mësimor e programeve lëndore të specializuara për ta?</w:t>
            </w:r>
          </w:p>
        </w:tc>
        <w:tc>
          <w:tcPr>
            <w:tcW w:w="540" w:type="dxa"/>
            <w:shd w:val="clear" w:color="auto" w:fill="auto"/>
            <w:hideMark/>
          </w:tcPr>
          <w:p w14:paraId="7E199380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363CA2D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4F3EF594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D601DCF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3C9B1C9C" w14:textId="77777777" w:rsidTr="00B01E96">
        <w:trPr>
          <w:trHeight w:val="1260"/>
        </w:trPr>
        <w:tc>
          <w:tcPr>
            <w:tcW w:w="558" w:type="dxa"/>
            <w:shd w:val="clear" w:color="auto" w:fill="auto"/>
            <w:noWrap/>
          </w:tcPr>
          <w:p w14:paraId="4711CCA1" w14:textId="0722D3E0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10E42803" w14:textId="77E6A635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Pika 2, Neni 65,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1BDFC7AB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është hartuar programi i personalizuar për nxënësin me aftësi të kufizuara në institucionet arsimore të zakonshme, nga një komision, në përbërje të </w:t>
            </w:r>
            <w:proofErr w:type="spellStart"/>
            <w:r w:rsidRPr="00586FE7">
              <w:rPr>
                <w:color w:val="000000"/>
                <w:sz w:val="22"/>
                <w:szCs w:val="22"/>
              </w:rPr>
              <w:t>të</w:t>
            </w:r>
            <w:proofErr w:type="spellEnd"/>
            <w:r w:rsidRPr="00586FE7">
              <w:rPr>
                <w:color w:val="000000"/>
                <w:sz w:val="22"/>
                <w:szCs w:val="22"/>
              </w:rPr>
              <w:t xml:space="preserve"> cilit janë mësues të fushave të ndryshme të </w:t>
            </w:r>
            <w:proofErr w:type="spellStart"/>
            <w:r w:rsidRPr="00586FE7">
              <w:rPr>
                <w:color w:val="000000"/>
                <w:sz w:val="22"/>
                <w:szCs w:val="22"/>
              </w:rPr>
              <w:t>të</w:t>
            </w:r>
            <w:proofErr w:type="spellEnd"/>
            <w:r w:rsidRPr="00586FE7">
              <w:rPr>
                <w:color w:val="000000"/>
                <w:sz w:val="22"/>
                <w:szCs w:val="22"/>
              </w:rPr>
              <w:t xml:space="preserve"> nxënit të institucionit e psikologë? </w:t>
            </w:r>
          </w:p>
        </w:tc>
        <w:tc>
          <w:tcPr>
            <w:tcW w:w="540" w:type="dxa"/>
            <w:shd w:val="clear" w:color="auto" w:fill="auto"/>
            <w:hideMark/>
          </w:tcPr>
          <w:p w14:paraId="72FBB705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4047FEB1" w14:textId="0720CA79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716" w:type="dxa"/>
            <w:shd w:val="clear" w:color="auto" w:fill="auto"/>
            <w:hideMark/>
          </w:tcPr>
          <w:p w14:paraId="25029AE7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1FB9BF6" w14:textId="01631AA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60B3C94E" w14:textId="77777777" w:rsidTr="00B01E96">
        <w:trPr>
          <w:trHeight w:val="630"/>
        </w:trPr>
        <w:tc>
          <w:tcPr>
            <w:tcW w:w="558" w:type="dxa"/>
            <w:shd w:val="clear" w:color="auto" w:fill="auto"/>
            <w:noWrap/>
          </w:tcPr>
          <w:p w14:paraId="25A56A42" w14:textId="5E26E76E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55EA3ACB" w14:textId="559BEC70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  <w:r w:rsidR="003D085E" w:rsidRPr="00586FE7">
              <w:rPr>
                <w:color w:val="000000"/>
                <w:sz w:val="22"/>
                <w:szCs w:val="22"/>
              </w:rPr>
              <w:t>Pika 2, Neni 65,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15DE6F44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është bërë hartimi i këtij programi në bashkëpunim me prindërit e nxënësit? </w:t>
            </w:r>
          </w:p>
        </w:tc>
        <w:tc>
          <w:tcPr>
            <w:tcW w:w="540" w:type="dxa"/>
            <w:hideMark/>
          </w:tcPr>
          <w:p w14:paraId="115F3E4D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14:paraId="0DE5C51A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716" w:type="dxa"/>
            <w:hideMark/>
          </w:tcPr>
          <w:p w14:paraId="42C7219B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6C6102C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</w:tr>
      <w:tr w:rsidR="00E67F5E" w:rsidRPr="00586FE7" w14:paraId="0CE6C89D" w14:textId="77777777" w:rsidTr="00B01E96">
        <w:trPr>
          <w:trHeight w:val="556"/>
        </w:trPr>
        <w:tc>
          <w:tcPr>
            <w:tcW w:w="558" w:type="dxa"/>
            <w:shd w:val="clear" w:color="auto" w:fill="auto"/>
            <w:noWrap/>
          </w:tcPr>
          <w:p w14:paraId="6C3EA6DA" w14:textId="15894380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3A93DA27" w14:textId="44C70523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  <w:r w:rsidR="003D085E" w:rsidRPr="00586FE7">
              <w:rPr>
                <w:color w:val="000000"/>
                <w:sz w:val="22"/>
                <w:szCs w:val="22"/>
              </w:rPr>
              <w:t>Pika 2, Neni 65,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5524E5CE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është vendosur ndryshimi i programit të personalizuar brenda një institucioni arsimor nga komisioni brenda institucionit, në bashkëpunim me prindërit e fëmijës?</w:t>
            </w:r>
          </w:p>
        </w:tc>
        <w:tc>
          <w:tcPr>
            <w:tcW w:w="540" w:type="dxa"/>
            <w:hideMark/>
          </w:tcPr>
          <w:p w14:paraId="0390EF4C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14:paraId="6A38F9D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716" w:type="dxa"/>
            <w:hideMark/>
          </w:tcPr>
          <w:p w14:paraId="26D4C48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4B837330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</w:tr>
      <w:tr w:rsidR="00E67F5E" w:rsidRPr="00586FE7" w14:paraId="1B31152B" w14:textId="77777777" w:rsidTr="00B01E96">
        <w:trPr>
          <w:trHeight w:val="496"/>
        </w:trPr>
        <w:tc>
          <w:tcPr>
            <w:tcW w:w="558" w:type="dxa"/>
            <w:shd w:val="clear" w:color="auto" w:fill="auto"/>
            <w:noWrap/>
          </w:tcPr>
          <w:p w14:paraId="0CAAF027" w14:textId="4DEF457D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14CBB5BA" w14:textId="570515E2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3, Neni 65,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660764D4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u është siguruar nxënësve me aftësi të kufizuara mësues ndihmës dhe shërbim rehabilitues, sipas kritereve të përcaktuara me udhëzim të ministrit?</w:t>
            </w:r>
          </w:p>
        </w:tc>
        <w:tc>
          <w:tcPr>
            <w:tcW w:w="540" w:type="dxa"/>
            <w:shd w:val="clear" w:color="auto" w:fill="auto"/>
            <w:hideMark/>
          </w:tcPr>
          <w:p w14:paraId="44B40510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49330DC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46A56D4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535D3326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9801F28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03382005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38835F3C" w14:textId="77777777" w:rsidTr="00B01E96">
        <w:trPr>
          <w:trHeight w:val="435"/>
        </w:trPr>
        <w:tc>
          <w:tcPr>
            <w:tcW w:w="558" w:type="dxa"/>
            <w:shd w:val="clear" w:color="auto" w:fill="auto"/>
            <w:noWrap/>
          </w:tcPr>
          <w:p w14:paraId="4505D2B0" w14:textId="6F49AAE4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0B708009" w14:textId="2B6FB48E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  <w:r w:rsidR="003D085E" w:rsidRPr="00586FE7">
              <w:rPr>
                <w:color w:val="000000"/>
                <w:sz w:val="22"/>
                <w:szCs w:val="22"/>
              </w:rPr>
              <w:t>Pika 3, Neni 65,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75EC816E" w14:textId="77777777" w:rsidR="00E67F5E" w:rsidRPr="00586FE7" w:rsidRDefault="003D08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janë certifikuar punonjësit arsimorë të institucioneve, që kanë nxënës me aftësi të kufizuara, </w:t>
            </w:r>
            <w:r w:rsidR="00E67F5E" w:rsidRPr="00586FE7">
              <w:rPr>
                <w:color w:val="000000"/>
                <w:sz w:val="22"/>
                <w:szCs w:val="22"/>
              </w:rPr>
              <w:t>në programe trajnimi për trajtimin e nxënësve me aftësi të kufizuara</w:t>
            </w:r>
            <w:r w:rsidRPr="00586FE7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540" w:type="dxa"/>
            <w:hideMark/>
          </w:tcPr>
          <w:p w14:paraId="0D2E4097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14:paraId="42709C6C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716" w:type="dxa"/>
            <w:hideMark/>
          </w:tcPr>
          <w:p w14:paraId="752DC495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7DB70CD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</w:tr>
      <w:tr w:rsidR="00E67F5E" w:rsidRPr="00586FE7" w14:paraId="041DFAFF" w14:textId="77777777" w:rsidTr="00B01E96">
        <w:trPr>
          <w:trHeight w:val="516"/>
        </w:trPr>
        <w:tc>
          <w:tcPr>
            <w:tcW w:w="558" w:type="dxa"/>
            <w:shd w:val="clear" w:color="auto" w:fill="auto"/>
            <w:noWrap/>
          </w:tcPr>
          <w:p w14:paraId="22E956E4" w14:textId="782DEEE7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6CB7375A" w14:textId="649188D2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4, Neni 65, Kreu XI,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4BD35F52" w14:textId="488C718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u ka siguruar njësia përkatëse bazë e qeverisjes vendore,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 xml:space="preserve">nxënësve me aftësi të kufizuara mjediset e përshtatshme të mësimdhënies e të </w:t>
            </w:r>
            <w:proofErr w:type="spellStart"/>
            <w:r w:rsidRPr="00586FE7">
              <w:rPr>
                <w:color w:val="000000"/>
                <w:sz w:val="22"/>
                <w:szCs w:val="22"/>
              </w:rPr>
              <w:t>të</w:t>
            </w:r>
            <w:proofErr w:type="spellEnd"/>
            <w:r w:rsidRPr="00586FE7">
              <w:rPr>
                <w:color w:val="000000"/>
                <w:sz w:val="22"/>
                <w:szCs w:val="22"/>
              </w:rPr>
              <w:t xml:space="preserve"> nxënit, sipas standardeve të përcaktuara nga ministria?</w:t>
            </w:r>
          </w:p>
        </w:tc>
        <w:tc>
          <w:tcPr>
            <w:tcW w:w="540" w:type="dxa"/>
            <w:shd w:val="clear" w:color="auto" w:fill="auto"/>
            <w:hideMark/>
          </w:tcPr>
          <w:p w14:paraId="06FCAEB9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26C7B23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560BEA79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22F1AA5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6013E451" w14:textId="77777777" w:rsidTr="00B01E96">
        <w:trPr>
          <w:trHeight w:val="631"/>
        </w:trPr>
        <w:tc>
          <w:tcPr>
            <w:tcW w:w="558" w:type="dxa"/>
            <w:shd w:val="clear" w:color="auto" w:fill="auto"/>
            <w:noWrap/>
          </w:tcPr>
          <w:p w14:paraId="0D32ADF4" w14:textId="1532FA59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6C482EA6" w14:textId="7247A483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1, Neni 66, Kreu XII,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28327B4F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është bërë në përputhje me ligjin nr. 9887, datë 10.3.2008 “Për mbrojtjen e të dhënave personale”, i ndryshuar, mbrojtja dhe përpunimi i të dhënave personale të nxënësve dhe punonjësve në sistemin arsimor? </w:t>
            </w:r>
          </w:p>
        </w:tc>
        <w:tc>
          <w:tcPr>
            <w:tcW w:w="540" w:type="dxa"/>
            <w:shd w:val="clear" w:color="auto" w:fill="auto"/>
            <w:hideMark/>
          </w:tcPr>
          <w:p w14:paraId="33B159D8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35D08CA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1CB0028A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75E19E3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567B1FE7" w14:textId="77777777" w:rsidTr="00B01E96">
        <w:trPr>
          <w:trHeight w:val="630"/>
        </w:trPr>
        <w:tc>
          <w:tcPr>
            <w:tcW w:w="558" w:type="dxa"/>
            <w:shd w:val="clear" w:color="auto" w:fill="auto"/>
            <w:noWrap/>
          </w:tcPr>
          <w:p w14:paraId="762AE2DF" w14:textId="5FBAE77F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664E70FB" w14:textId="53D40D29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2, Neni 66, Kreu XII,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6A5143A5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i kanë dhënë nxënësit të dhënat personale, sipas pikës 1, të këtij neni? </w:t>
            </w:r>
          </w:p>
        </w:tc>
        <w:tc>
          <w:tcPr>
            <w:tcW w:w="540" w:type="dxa"/>
            <w:shd w:val="clear" w:color="auto" w:fill="auto"/>
            <w:hideMark/>
          </w:tcPr>
          <w:p w14:paraId="4A9CF173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2E115C2D" w14:textId="2F8BF14D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716" w:type="dxa"/>
            <w:shd w:val="clear" w:color="auto" w:fill="auto"/>
            <w:hideMark/>
          </w:tcPr>
          <w:p w14:paraId="6B09F38D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FBEB35" w14:textId="22C9E6EB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</w:tr>
      <w:tr w:rsidR="00E67F5E" w:rsidRPr="00586FE7" w14:paraId="56026903" w14:textId="77777777" w:rsidTr="00B01E96">
        <w:trPr>
          <w:trHeight w:val="630"/>
        </w:trPr>
        <w:tc>
          <w:tcPr>
            <w:tcW w:w="558" w:type="dxa"/>
            <w:shd w:val="clear" w:color="auto" w:fill="auto"/>
            <w:noWrap/>
          </w:tcPr>
          <w:p w14:paraId="4C83BDFA" w14:textId="204FD1B3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751C1096" w14:textId="56A38468" w:rsidR="00E67F5E" w:rsidRPr="00586FE7" w:rsidRDefault="003D08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2, Neni 66, Kreu XII,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="00E67F5E"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0" w:type="dxa"/>
            <w:shd w:val="clear" w:color="auto" w:fill="auto"/>
            <w:hideMark/>
          </w:tcPr>
          <w:p w14:paraId="50B5327E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i ka njoftuar institucioni arsimor paraprakisht personat për këtë detyrim ligjor?</w:t>
            </w:r>
          </w:p>
        </w:tc>
        <w:tc>
          <w:tcPr>
            <w:tcW w:w="540" w:type="dxa"/>
            <w:hideMark/>
          </w:tcPr>
          <w:p w14:paraId="525EEA1B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14:paraId="1E4801F3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716" w:type="dxa"/>
            <w:hideMark/>
          </w:tcPr>
          <w:p w14:paraId="4B7F8F95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7B42BD4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</w:tr>
      <w:tr w:rsidR="00E67F5E" w:rsidRPr="00586FE7" w14:paraId="0BDC2BA1" w14:textId="77777777" w:rsidTr="00B01E96">
        <w:trPr>
          <w:trHeight w:val="753"/>
        </w:trPr>
        <w:tc>
          <w:tcPr>
            <w:tcW w:w="558" w:type="dxa"/>
            <w:shd w:val="clear" w:color="auto" w:fill="auto"/>
            <w:noWrap/>
          </w:tcPr>
          <w:p w14:paraId="358381D1" w14:textId="312C7C59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1117EDB8" w14:textId="0E5EB1D6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3, Neni 66, Kreu XII,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5E07678F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i ka mbledhur e përpunuar institucioni arsimor të dhënat personale të personave, të përcaktuar me udhëzim të ministrit, dhe a i ka vendosur ato në dokumentet zyrtare, si dhe në dosjen vetjake të personit?</w:t>
            </w:r>
          </w:p>
        </w:tc>
        <w:tc>
          <w:tcPr>
            <w:tcW w:w="540" w:type="dxa"/>
            <w:shd w:val="clear" w:color="auto" w:fill="auto"/>
            <w:hideMark/>
          </w:tcPr>
          <w:p w14:paraId="5D1CD03C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356D6E3B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422A9E8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80FA93B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1B283380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1882883F" w14:textId="12AB1E47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62B19AAC" w14:textId="7394AC2C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4, Neni 66, Kreu XII,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0" w:type="dxa"/>
            <w:shd w:val="clear" w:color="auto" w:fill="auto"/>
            <w:hideMark/>
          </w:tcPr>
          <w:p w14:paraId="5287A4C1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është dhënë pëlqimi për t’i përdorur të dhënat personale nga vetë personi, kur ka mbushur moshën tetëmbëdhjetë vjeç? </w:t>
            </w:r>
          </w:p>
          <w:p w14:paraId="38C86C03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Përndryshe a është dhënë pëlqimi për t’i përdorur të dhënat personale nga prindërit e nxënësit? </w:t>
            </w:r>
          </w:p>
        </w:tc>
        <w:tc>
          <w:tcPr>
            <w:tcW w:w="540" w:type="dxa"/>
            <w:shd w:val="clear" w:color="auto" w:fill="auto"/>
            <w:hideMark/>
          </w:tcPr>
          <w:p w14:paraId="7BE47824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06E2011B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27511E6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6E076A9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D903C2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115F96C8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1FD4AE5A" w14:textId="77777777" w:rsidTr="00B01E96">
        <w:trPr>
          <w:trHeight w:val="315"/>
        </w:trPr>
        <w:tc>
          <w:tcPr>
            <w:tcW w:w="558" w:type="dxa"/>
            <w:shd w:val="clear" w:color="auto" w:fill="auto"/>
            <w:noWrap/>
          </w:tcPr>
          <w:p w14:paraId="704C7BDB" w14:textId="49B54942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41386FE7" w14:textId="302E8A8C" w:rsidR="00E67F5E" w:rsidRPr="00586FE7" w:rsidRDefault="003D08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4, Neni 66, Kreu XII,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2D29C7C3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është paraqitur pëlqimi me shkrim?</w:t>
            </w:r>
          </w:p>
        </w:tc>
        <w:tc>
          <w:tcPr>
            <w:tcW w:w="540" w:type="dxa"/>
            <w:hideMark/>
          </w:tcPr>
          <w:p w14:paraId="36E14B53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14:paraId="7C136D90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716" w:type="dxa"/>
            <w:hideMark/>
          </w:tcPr>
          <w:p w14:paraId="105F3948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0253E5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</w:tr>
      <w:tr w:rsidR="00E67F5E" w:rsidRPr="00586FE7" w14:paraId="470821B4" w14:textId="77777777" w:rsidTr="00B01E96">
        <w:trPr>
          <w:trHeight w:val="630"/>
        </w:trPr>
        <w:tc>
          <w:tcPr>
            <w:tcW w:w="558" w:type="dxa"/>
            <w:shd w:val="clear" w:color="auto" w:fill="auto"/>
            <w:noWrap/>
          </w:tcPr>
          <w:p w14:paraId="3D316F03" w14:textId="4AC83D0C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2C7CA866" w14:textId="221F6529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Pika 1, Neni 67, Kreu XII,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45551085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i është dhënë e drejta personit të njihet me të dhënat e tij personale, që disponon institucioni arsimor përkatës?</w:t>
            </w:r>
          </w:p>
        </w:tc>
        <w:tc>
          <w:tcPr>
            <w:tcW w:w="540" w:type="dxa"/>
            <w:shd w:val="clear" w:color="auto" w:fill="auto"/>
            <w:hideMark/>
          </w:tcPr>
          <w:p w14:paraId="6B67926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7F67B228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482AB2C6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91934B7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30A9573F" w14:textId="77777777" w:rsidTr="00B01E96">
        <w:trPr>
          <w:trHeight w:val="906"/>
        </w:trPr>
        <w:tc>
          <w:tcPr>
            <w:tcW w:w="558" w:type="dxa"/>
            <w:shd w:val="clear" w:color="auto" w:fill="auto"/>
            <w:noWrap/>
          </w:tcPr>
          <w:p w14:paraId="1E01CC56" w14:textId="7EDAC78D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4608BFD5" w14:textId="1065F13F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Pika 2, Neni 67, Kreu XII,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58B417E2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kanë vënë punonjësit e institucionit arsimor në dispozicion të </w:t>
            </w:r>
            <w:proofErr w:type="spellStart"/>
            <w:r w:rsidRPr="00586FE7">
              <w:rPr>
                <w:color w:val="000000"/>
                <w:sz w:val="22"/>
                <w:szCs w:val="22"/>
              </w:rPr>
              <w:t>të</w:t>
            </w:r>
            <w:proofErr w:type="spellEnd"/>
            <w:r w:rsidRPr="00586FE7">
              <w:rPr>
                <w:color w:val="000000"/>
                <w:sz w:val="22"/>
                <w:szCs w:val="22"/>
              </w:rPr>
              <w:t xml:space="preserve"> tjerëve, jashtë institucionit, të dhëna personale të një personi, duke treguar identitetin e tij, me përjashtim të rasteve kur personi ka paraqitur kërkesën ose ka dhënë pëlqimin?</w:t>
            </w:r>
          </w:p>
        </w:tc>
        <w:tc>
          <w:tcPr>
            <w:tcW w:w="540" w:type="dxa"/>
            <w:shd w:val="clear" w:color="auto" w:fill="auto"/>
            <w:hideMark/>
          </w:tcPr>
          <w:p w14:paraId="10051A36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2ECB4CA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4849787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5A045FA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341487A0" w14:textId="77777777" w:rsidTr="00B01E96">
        <w:trPr>
          <w:trHeight w:val="471"/>
        </w:trPr>
        <w:tc>
          <w:tcPr>
            <w:tcW w:w="558" w:type="dxa"/>
            <w:shd w:val="clear" w:color="auto" w:fill="auto"/>
            <w:noWrap/>
          </w:tcPr>
          <w:p w14:paraId="6B84D40A" w14:textId="2A267664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61C780C3" w14:textId="2F9FD580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3, Neni 67, Kreu XII,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0" w:type="dxa"/>
            <w:shd w:val="clear" w:color="auto" w:fill="auto"/>
            <w:hideMark/>
          </w:tcPr>
          <w:p w14:paraId="3DA39FDE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u ka dërguar drejtuesi i institucionit arsimor zyrtarisht institucioneve, që përcaktohen me udhëzim të ministrit, të dhëna personale pa identifikuar personat?</w:t>
            </w:r>
          </w:p>
        </w:tc>
        <w:tc>
          <w:tcPr>
            <w:tcW w:w="540" w:type="dxa"/>
            <w:shd w:val="clear" w:color="auto" w:fill="auto"/>
            <w:hideMark/>
          </w:tcPr>
          <w:p w14:paraId="4938D81F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24C7FA40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26D82CB0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E3721B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10B4AF83" w14:textId="77777777" w:rsidTr="00B01E96">
        <w:trPr>
          <w:trHeight w:val="1260"/>
        </w:trPr>
        <w:tc>
          <w:tcPr>
            <w:tcW w:w="558" w:type="dxa"/>
            <w:shd w:val="clear" w:color="auto" w:fill="auto"/>
            <w:noWrap/>
          </w:tcPr>
          <w:p w14:paraId="12A3D66D" w14:textId="2098B212" w:rsidR="00E67F5E" w:rsidRPr="00B01E96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3265CA26" w14:textId="0264D18E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4, Neni 67, Kreu XII,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0608D047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e zbulojnë identitetin e personit rezultatet e nxënësve në provimet kombëtare dhe të dhënat e tyre për hyrjen në institucionet e shkollave të larta, si dhe rezultatet e mësuesve në provimet e kualifikimit? </w:t>
            </w:r>
          </w:p>
        </w:tc>
        <w:tc>
          <w:tcPr>
            <w:tcW w:w="540" w:type="dxa"/>
            <w:shd w:val="clear" w:color="auto" w:fill="auto"/>
            <w:hideMark/>
          </w:tcPr>
          <w:p w14:paraId="1B2AD750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5592CF49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7C26F856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11ECC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36210E18" w14:textId="77777777" w:rsidTr="00B01E96">
        <w:trPr>
          <w:trHeight w:val="697"/>
        </w:trPr>
        <w:tc>
          <w:tcPr>
            <w:tcW w:w="558" w:type="dxa"/>
            <w:shd w:val="clear" w:color="auto" w:fill="auto"/>
            <w:noWrap/>
          </w:tcPr>
          <w:p w14:paraId="7EBDF0C1" w14:textId="1CF42AEB" w:rsidR="00E67F5E" w:rsidRPr="00B01E96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57CA16D8" w14:textId="3FA2E50C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5, Neni 67, Kreu XII,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7EDB4AAF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ka dhënë punonjësi i institucionit arsimor të dhëna për arritjet mësimore dhe sjelljen e një nxënësi të institucionit arsimor në mënyrë publike ose t’ia ketë dhënë ato një personi të veçantë? </w:t>
            </w:r>
          </w:p>
        </w:tc>
        <w:tc>
          <w:tcPr>
            <w:tcW w:w="540" w:type="dxa"/>
            <w:shd w:val="clear" w:color="auto" w:fill="auto"/>
            <w:hideMark/>
          </w:tcPr>
          <w:p w14:paraId="3DCD233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01CC065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0B1AFA0A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4F71659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31BA7598" w14:textId="77777777" w:rsidTr="00B01E96">
        <w:trPr>
          <w:trHeight w:val="386"/>
        </w:trPr>
        <w:tc>
          <w:tcPr>
            <w:tcW w:w="558" w:type="dxa"/>
            <w:shd w:val="clear" w:color="auto" w:fill="auto"/>
            <w:noWrap/>
          </w:tcPr>
          <w:p w14:paraId="2D267B09" w14:textId="5E1F2CB2" w:rsidR="00E67F5E" w:rsidRPr="00B01E96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384ACF01" w14:textId="3232437E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6, Neni 67, Kreu XII,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28F41ED3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u janë vënë në dispozicion të dhënat personale të një grupi personash institucioneve të tjera për studime, vetëm pas miratimit me shkrim të drejtorit të institucionit arsimor, pa zbuluar identitetin e tyre? </w:t>
            </w:r>
          </w:p>
        </w:tc>
        <w:tc>
          <w:tcPr>
            <w:tcW w:w="540" w:type="dxa"/>
            <w:shd w:val="clear" w:color="auto" w:fill="auto"/>
            <w:hideMark/>
          </w:tcPr>
          <w:p w14:paraId="384F46BD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5459A27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0DB9A477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5E733C9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249473F7" w14:textId="77777777" w:rsidTr="00B01E96">
        <w:trPr>
          <w:trHeight w:val="1575"/>
        </w:trPr>
        <w:tc>
          <w:tcPr>
            <w:tcW w:w="558" w:type="dxa"/>
            <w:shd w:val="clear" w:color="auto" w:fill="auto"/>
            <w:noWrap/>
          </w:tcPr>
          <w:p w14:paraId="593E1E4F" w14:textId="6D0292C3" w:rsidR="00E67F5E" w:rsidRPr="00B01E96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3F1DB196" w14:textId="61D92A7E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Neni 68, Kreu XIII,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0" w:type="dxa"/>
            <w:shd w:val="clear" w:color="auto" w:fill="auto"/>
            <w:hideMark/>
          </w:tcPr>
          <w:p w14:paraId="7132AF1E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janë vlerësuar si rast i neglizhencës prindërore dhe a janë trajtuar në përputhje me ligjin nr.10 347, datë 4.11.2010 “Për mbrojtjen e të drejtave të fëmijës mos regjistrimi dhe mungesat e paarsyeshme të fëmijës në mësim për më shumë se 25 për qind të orëve mësimore gjatë një viti shkollor?</w:t>
            </w:r>
          </w:p>
        </w:tc>
        <w:tc>
          <w:tcPr>
            <w:tcW w:w="540" w:type="dxa"/>
            <w:shd w:val="clear" w:color="auto" w:fill="auto"/>
            <w:hideMark/>
          </w:tcPr>
          <w:p w14:paraId="4074F3C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61B815A4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6E232F4F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6DAD7C5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7CB0476F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6E318493" w14:textId="16C52479" w:rsidR="00E67F5E" w:rsidRPr="00B01E96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7CB7DDEE" w14:textId="19F3574E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1, Neni 69, Kreu XIII,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34C9EE45" w14:textId="6D17938B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përbën kundërvajtje administrative hapja dhe ushtrimi i veprimtarisë së institucion</w:t>
            </w:r>
            <w:r w:rsidR="00BA6480">
              <w:rPr>
                <w:color w:val="000000"/>
                <w:sz w:val="22"/>
                <w:szCs w:val="22"/>
              </w:rPr>
              <w:t xml:space="preserve">it </w:t>
            </w:r>
            <w:r w:rsidRPr="00586FE7">
              <w:rPr>
                <w:color w:val="000000"/>
                <w:sz w:val="22"/>
                <w:szCs w:val="22"/>
              </w:rPr>
              <w:t xml:space="preserve">arsimor privat pa licencën përkatëse, sipas këtij ligji? </w:t>
            </w:r>
          </w:p>
        </w:tc>
        <w:tc>
          <w:tcPr>
            <w:tcW w:w="540" w:type="dxa"/>
            <w:shd w:val="clear" w:color="auto" w:fill="auto"/>
            <w:hideMark/>
          </w:tcPr>
          <w:p w14:paraId="41C69BD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7B547717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7269A936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8D603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3A38BF8E" w14:textId="77777777" w:rsidTr="00B01E96">
        <w:trPr>
          <w:trHeight w:val="507"/>
        </w:trPr>
        <w:tc>
          <w:tcPr>
            <w:tcW w:w="558" w:type="dxa"/>
            <w:shd w:val="clear" w:color="auto" w:fill="auto"/>
            <w:noWrap/>
          </w:tcPr>
          <w:p w14:paraId="11B17566" w14:textId="24150383" w:rsidR="00E67F5E" w:rsidRPr="00B01E96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5FF17822" w14:textId="04152B71" w:rsidR="00E67F5E" w:rsidRPr="00586FE7" w:rsidRDefault="003D08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1, Neni 69, Kreu XIII,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="00E67F5E"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0" w:type="dxa"/>
            <w:shd w:val="clear" w:color="auto" w:fill="auto"/>
            <w:hideMark/>
          </w:tcPr>
          <w:p w14:paraId="4D9AA564" w14:textId="6F58E5D6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dën</w:t>
            </w:r>
            <w:r w:rsidR="00C374B7">
              <w:rPr>
                <w:color w:val="000000"/>
                <w:sz w:val="22"/>
                <w:szCs w:val="22"/>
              </w:rPr>
              <w:t>ohet</w:t>
            </w:r>
            <w:r w:rsidRPr="00586FE7">
              <w:rPr>
                <w:color w:val="000000"/>
                <w:sz w:val="22"/>
                <w:szCs w:val="22"/>
              </w:rPr>
              <w:t xml:space="preserve"> kundërvajtësi me dënim administrativ kryesor gjobë, në vlerën nga 500 000 deri në 1 000 000 lekë, dhe me dënim administrativ plotësues “ndërprerjen e menjëhershme të veprimtarisë”? </w:t>
            </w:r>
          </w:p>
        </w:tc>
        <w:tc>
          <w:tcPr>
            <w:tcW w:w="540" w:type="dxa"/>
            <w:hideMark/>
          </w:tcPr>
          <w:p w14:paraId="40C7BC87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14:paraId="499860A8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hideMark/>
          </w:tcPr>
          <w:p w14:paraId="75C0F029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05CA3AA7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9F1" w:rsidRPr="00586FE7" w14:paraId="526D2636" w14:textId="77777777" w:rsidTr="00B01E96">
        <w:trPr>
          <w:trHeight w:val="1471"/>
        </w:trPr>
        <w:tc>
          <w:tcPr>
            <w:tcW w:w="558" w:type="dxa"/>
            <w:shd w:val="clear" w:color="auto" w:fill="auto"/>
            <w:noWrap/>
          </w:tcPr>
          <w:p w14:paraId="2E198ED7" w14:textId="55346BFD" w:rsidR="003479F1" w:rsidRPr="00B01E96" w:rsidRDefault="003479F1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2589A94C" w14:textId="7F90B259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2, Neni 69, Kreu XIII, Ligji 69/12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( # me 44/23)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  <w:p w14:paraId="2D307E42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0" w:type="dxa"/>
            <w:shd w:val="clear" w:color="auto" w:fill="auto"/>
            <w:hideMark/>
          </w:tcPr>
          <w:p w14:paraId="386885EA" w14:textId="758FACBC" w:rsidR="003479F1" w:rsidRPr="00586FE7" w:rsidRDefault="003479F1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</w:t>
            </w:r>
            <w:r w:rsidR="00C374B7">
              <w:rPr>
                <w:color w:val="000000"/>
                <w:sz w:val="22"/>
                <w:szCs w:val="22"/>
              </w:rPr>
              <w:t>merret</w:t>
            </w:r>
            <w:r w:rsidRPr="00586FE7">
              <w:rPr>
                <w:color w:val="000000"/>
                <w:sz w:val="22"/>
                <w:szCs w:val="22"/>
              </w:rPr>
              <w:t xml:space="preserve"> </w:t>
            </w:r>
            <w:r w:rsidR="00C374B7">
              <w:rPr>
                <w:color w:val="000000"/>
                <w:sz w:val="22"/>
                <w:szCs w:val="22"/>
              </w:rPr>
              <w:t>nga</w:t>
            </w:r>
            <w:r w:rsidRPr="00586FE7">
              <w:rPr>
                <w:color w:val="000000"/>
                <w:sz w:val="22"/>
                <w:szCs w:val="22"/>
              </w:rPr>
              <w:t xml:space="preserve"> institucionit përgjegjës për ofrimin dhe sigurimin e shërbimit arsimor në vend me konstatimin e shkeljes nga inspektori i autorizuar nga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institucioni përgjegjës për ofrimin dhe sigurimin e shërbimit arsimor sipas legjislacionit për inspektimin, vendimi për dënimin e kundërvajtësit, sipas pikës 1 të këtij neni?</w:t>
            </w:r>
          </w:p>
        </w:tc>
        <w:tc>
          <w:tcPr>
            <w:tcW w:w="540" w:type="dxa"/>
            <w:shd w:val="clear" w:color="auto" w:fill="auto"/>
            <w:hideMark/>
          </w:tcPr>
          <w:p w14:paraId="1CE636FB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46D7EDE9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64CEDC5C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6EE891A8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B28CADF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16FBBC22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9F1" w:rsidRPr="00586FE7" w14:paraId="4E6227CC" w14:textId="77777777" w:rsidTr="00B01E96">
        <w:trPr>
          <w:trHeight w:val="1255"/>
        </w:trPr>
        <w:tc>
          <w:tcPr>
            <w:tcW w:w="558" w:type="dxa"/>
            <w:shd w:val="clear" w:color="auto" w:fill="auto"/>
            <w:noWrap/>
          </w:tcPr>
          <w:p w14:paraId="405FD8DB" w14:textId="571FB9FA" w:rsidR="003479F1" w:rsidRPr="00586FE7" w:rsidRDefault="003479F1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39E479AC" w14:textId="005F7515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a, Pika 1, Neni 70, Kreu XIII, Ligji 69/12 (# me 44/23)</w:t>
            </w:r>
          </w:p>
        </w:tc>
        <w:tc>
          <w:tcPr>
            <w:tcW w:w="5490" w:type="dxa"/>
            <w:shd w:val="clear" w:color="auto" w:fill="auto"/>
            <w:hideMark/>
          </w:tcPr>
          <w:p w14:paraId="0D1C95A0" w14:textId="3BDF32F5" w:rsidR="003479F1" w:rsidRPr="00586FE7" w:rsidRDefault="003479F1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përbën kundërvajtje administrative, që konstatohet dhe dënohet nga inspektori i autorizuar nga institucioni përgjegjës për ofrimin dhe sigurimin e shërbimit arsimor në arsimin </w:t>
            </w:r>
            <w:proofErr w:type="spellStart"/>
            <w:r w:rsidRPr="00586FE7">
              <w:rPr>
                <w:color w:val="000000"/>
                <w:sz w:val="22"/>
                <w:szCs w:val="22"/>
              </w:rPr>
              <w:t>parauniversitar</w:t>
            </w:r>
            <w:proofErr w:type="spellEnd"/>
            <w:r w:rsidRPr="00586FE7">
              <w:rPr>
                <w:color w:val="000000"/>
                <w:sz w:val="22"/>
                <w:szCs w:val="22"/>
              </w:rPr>
              <w:t xml:space="preserve"> me këto dënime administrative </w:t>
            </w:r>
            <w:proofErr w:type="spellStart"/>
            <w:r w:rsidRPr="00586FE7">
              <w:rPr>
                <w:color w:val="000000"/>
                <w:sz w:val="22"/>
                <w:szCs w:val="22"/>
              </w:rPr>
              <w:t>kryesore:paralajmërim</w:t>
            </w:r>
            <w:proofErr w:type="spellEnd"/>
            <w:r w:rsidRPr="00586FE7">
              <w:rPr>
                <w:color w:val="000000"/>
                <w:sz w:val="22"/>
                <w:szCs w:val="22"/>
              </w:rPr>
              <w:t>;</w:t>
            </w:r>
            <w:r w:rsidR="00C374B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Shkelja e kërkesave ligjore për veprimtarinë e institucioneve arsimore private</w:t>
            </w:r>
            <w:r w:rsidR="00C374B7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540" w:type="dxa"/>
            <w:shd w:val="clear" w:color="auto" w:fill="auto"/>
            <w:hideMark/>
          </w:tcPr>
          <w:p w14:paraId="1CA4E24F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7C8AB99A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70FF3F08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0B21F9F0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17E328C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5165EDD7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86FE7" w:rsidRPr="00586FE7" w14:paraId="1963C860" w14:textId="77777777" w:rsidTr="00B01E96">
        <w:trPr>
          <w:trHeight w:val="1433"/>
        </w:trPr>
        <w:tc>
          <w:tcPr>
            <w:tcW w:w="558" w:type="dxa"/>
            <w:shd w:val="clear" w:color="auto" w:fill="auto"/>
            <w:noWrap/>
          </w:tcPr>
          <w:p w14:paraId="269D9D05" w14:textId="772E8954" w:rsidR="00586FE7" w:rsidRPr="00586FE7" w:rsidRDefault="00586FE7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079D8F7A" w14:textId="4EAD2D2B" w:rsidR="00586FE7" w:rsidRPr="00586FE7" w:rsidRDefault="00586FE7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Germa b, Pika 1, Neni 70, Kreu XIII, Ligji 69/12 (# me 44/23)</w:t>
            </w:r>
          </w:p>
        </w:tc>
        <w:tc>
          <w:tcPr>
            <w:tcW w:w="5490" w:type="dxa"/>
            <w:shd w:val="clear" w:color="auto" w:fill="auto"/>
            <w:hideMark/>
          </w:tcPr>
          <w:p w14:paraId="4295F9D0" w14:textId="7971282F" w:rsidR="00586FE7" w:rsidRPr="00586FE7" w:rsidRDefault="00586FE7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</w:t>
            </w:r>
            <w:r w:rsidR="00BA6480">
              <w:rPr>
                <w:color w:val="000000"/>
                <w:sz w:val="22"/>
                <w:szCs w:val="22"/>
              </w:rPr>
              <w:t>konsiderohet</w:t>
            </w:r>
            <w:r w:rsidRPr="00586FE7">
              <w:rPr>
                <w:color w:val="000000"/>
                <w:sz w:val="22"/>
                <w:szCs w:val="22"/>
              </w:rPr>
              <w:t xml:space="preserve"> kundërvajtje administrative, shkelja e kërkesave ligjore për veprimtarinë e institucioneve arsimore private që konstatohet dhe dënohet nga inspektori i autorizuar nga institucioni përgjegjës për ofrimin dhe sigurimin e shërbimit arsimor në arsimin </w:t>
            </w:r>
            <w:proofErr w:type="spellStart"/>
            <w:r w:rsidRPr="00586FE7">
              <w:rPr>
                <w:color w:val="000000"/>
                <w:sz w:val="22"/>
                <w:szCs w:val="22"/>
              </w:rPr>
              <w:t>parauniversitar</w:t>
            </w:r>
            <w:proofErr w:type="spellEnd"/>
            <w:r w:rsidRPr="00586FE7">
              <w:rPr>
                <w:color w:val="000000"/>
                <w:sz w:val="22"/>
                <w:szCs w:val="22"/>
              </w:rPr>
              <w:t xml:space="preserve"> me këto dënime administrative kryesore: gjobë në vlerën nga 10 000 deri në 100 000 lekë? </w:t>
            </w:r>
          </w:p>
        </w:tc>
        <w:tc>
          <w:tcPr>
            <w:tcW w:w="540" w:type="dxa"/>
            <w:shd w:val="clear" w:color="auto" w:fill="auto"/>
            <w:hideMark/>
          </w:tcPr>
          <w:p w14:paraId="0E9D66C6" w14:textId="77777777" w:rsidR="00586FE7" w:rsidRPr="00586FE7" w:rsidRDefault="00586FE7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477C74F9" w14:textId="77777777" w:rsidR="00586FE7" w:rsidRPr="00586FE7" w:rsidRDefault="00586FE7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0CA05365" w14:textId="77777777" w:rsidR="00586FE7" w:rsidRPr="00586FE7" w:rsidRDefault="00586FE7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7DAC027C" w14:textId="77777777" w:rsidR="00586FE7" w:rsidRPr="00586FE7" w:rsidRDefault="00586FE7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4AE8431C" w14:textId="77777777" w:rsidR="00586FE7" w:rsidRPr="00586FE7" w:rsidRDefault="00586FE7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6370F2" w14:textId="77777777" w:rsidR="00586FE7" w:rsidRPr="00586FE7" w:rsidRDefault="00586FE7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40F0E3B5" w14:textId="77777777" w:rsidR="00586FE7" w:rsidRPr="00586FE7" w:rsidRDefault="00586FE7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745C70E4" w14:textId="77777777" w:rsidR="00586FE7" w:rsidRPr="00586FE7" w:rsidRDefault="00586FE7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9F1" w:rsidRPr="00586FE7" w14:paraId="02B23921" w14:textId="77777777" w:rsidTr="00B01E96">
        <w:trPr>
          <w:trHeight w:val="2198"/>
        </w:trPr>
        <w:tc>
          <w:tcPr>
            <w:tcW w:w="558" w:type="dxa"/>
            <w:shd w:val="clear" w:color="auto" w:fill="auto"/>
            <w:noWrap/>
          </w:tcPr>
          <w:p w14:paraId="7B06BF89" w14:textId="4F574FBB" w:rsidR="003479F1" w:rsidRPr="00586FE7" w:rsidRDefault="003479F1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4CEEED85" w14:textId="2EF8804C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b, Pika 2, Neni 70, Kreu XIII, Ligji 69/12 (# me 44/23)</w:t>
            </w:r>
          </w:p>
          <w:p w14:paraId="051ADFD0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0" w:type="dxa"/>
            <w:shd w:val="clear" w:color="auto" w:fill="auto"/>
            <w:hideMark/>
          </w:tcPr>
          <w:p w14:paraId="7308CF87" w14:textId="3D5598C2" w:rsidR="003479F1" w:rsidRPr="00586FE7" w:rsidRDefault="00BA6480" w:rsidP="00586FE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  <w:r w:rsidR="003479F1" w:rsidRPr="00586FE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vendos</w:t>
            </w:r>
            <w:r w:rsidR="003479F1" w:rsidRPr="00586FE7">
              <w:rPr>
                <w:color w:val="000000"/>
                <w:sz w:val="22"/>
                <w:szCs w:val="22"/>
              </w:rPr>
              <w:t xml:space="preserve"> inspektori i autorizuar nga institucioni përgjegjës për ofrimin dhe sigurimin e shërbimit arsimor në arsimin </w:t>
            </w:r>
            <w:proofErr w:type="spellStart"/>
            <w:r w:rsidR="003479F1" w:rsidRPr="00586FE7">
              <w:rPr>
                <w:color w:val="000000"/>
                <w:sz w:val="22"/>
                <w:szCs w:val="22"/>
              </w:rPr>
              <w:t>parauniversitar</w:t>
            </w:r>
            <w:proofErr w:type="spellEnd"/>
            <w:r w:rsidR="003479F1" w:rsidRPr="00586FE7">
              <w:rPr>
                <w:color w:val="000000"/>
                <w:sz w:val="22"/>
                <w:szCs w:val="22"/>
              </w:rPr>
              <w:t xml:space="preserve"> që dënimi administrativ kryesor, sipas pikës 1 të këtij neni, të shoqërohet me urdhërimin e subjektit të inspektimit për të korrigjuar shkeljet e konstatuara dhe eliminuar pasojat e tyre, duke përcaktuar edhe një afat të arsyeshëm për këtë qëllim?</w:t>
            </w:r>
          </w:p>
        </w:tc>
        <w:tc>
          <w:tcPr>
            <w:tcW w:w="540" w:type="dxa"/>
            <w:shd w:val="clear" w:color="auto" w:fill="auto"/>
            <w:hideMark/>
          </w:tcPr>
          <w:p w14:paraId="340E6B40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28353DCF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1D90F396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5CDD7C9C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8025293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4C26AC71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244B041C" w14:textId="77777777" w:rsidTr="00B01E96">
        <w:trPr>
          <w:trHeight w:val="2398"/>
        </w:trPr>
        <w:tc>
          <w:tcPr>
            <w:tcW w:w="558" w:type="dxa"/>
            <w:shd w:val="clear" w:color="auto" w:fill="auto"/>
            <w:noWrap/>
          </w:tcPr>
          <w:p w14:paraId="0A4664CF" w14:textId="639A8848" w:rsidR="00E67F5E" w:rsidRPr="00B01E96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4996070F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3, Neni 70, Kreu XIII, Ligji 69/12 (# me 44/23) </w:t>
            </w:r>
          </w:p>
        </w:tc>
        <w:tc>
          <w:tcPr>
            <w:tcW w:w="5490" w:type="dxa"/>
            <w:shd w:val="clear" w:color="auto" w:fill="auto"/>
            <w:hideMark/>
          </w:tcPr>
          <w:p w14:paraId="1B999B37" w14:textId="0FCBD75F" w:rsidR="00E67F5E" w:rsidRPr="00586FE7" w:rsidRDefault="00586FE7" w:rsidP="00586FE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A </w:t>
            </w:r>
            <w:r w:rsidR="00BA6480">
              <w:rPr>
                <w:color w:val="000000"/>
                <w:sz w:val="22"/>
                <w:szCs w:val="22"/>
              </w:rPr>
              <w:t>propozon</w:t>
            </w:r>
            <w:r w:rsidR="00E67F5E" w:rsidRPr="00586FE7">
              <w:rPr>
                <w:color w:val="000000"/>
                <w:sz w:val="22"/>
                <w:szCs w:val="22"/>
              </w:rPr>
              <w:t xml:space="preserve"> institucioni përgjegjës për ofrimin dhe sigurimin shërbimit arsimor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="00C374B7">
              <w:rPr>
                <w:color w:val="000000"/>
                <w:sz w:val="22"/>
                <w:szCs w:val="22"/>
              </w:rPr>
              <w:t>n</w:t>
            </w:r>
            <w:r w:rsidRPr="00586FE7">
              <w:rPr>
                <w:color w:val="000000"/>
                <w:sz w:val="22"/>
                <w:szCs w:val="22"/>
              </w:rPr>
              <w:t xml:space="preserve">ëse është parë e nevojshme, </w:t>
            </w:r>
            <w:r w:rsidR="00E67F5E" w:rsidRPr="00586FE7">
              <w:rPr>
                <w:color w:val="000000"/>
                <w:sz w:val="22"/>
                <w:szCs w:val="22"/>
              </w:rPr>
              <w:t xml:space="preserve">dënimin administrativ plotësues të pezullimit apo heqjes së licencës për ushtrimin e veprimtarisë, në rast të konstatimit të shkeljeve të rënda, që përbëjnë mosplotësim të kushteve të licencimit për institucionin arsimor privat, nëse inspektori i autorizuar nga institucioni përgjegjës për ofrimin dhe sigurimin e shërbimit arsimor në arsimin </w:t>
            </w:r>
            <w:proofErr w:type="spellStart"/>
            <w:r w:rsidR="00E67F5E" w:rsidRPr="00586FE7">
              <w:rPr>
                <w:color w:val="000000"/>
                <w:sz w:val="22"/>
                <w:szCs w:val="22"/>
              </w:rPr>
              <w:t>parauniversitar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E67F5E" w:rsidRPr="00586FE7">
              <w:rPr>
                <w:color w:val="000000"/>
                <w:sz w:val="22"/>
                <w:szCs w:val="22"/>
              </w:rPr>
              <w:t>ka marrë vendimin për dënimin e kundërvajtësit, me dënimin kryesor të parashikuar nga shkronja “b” e pikës 1 të këtij neni?</w:t>
            </w:r>
          </w:p>
        </w:tc>
        <w:tc>
          <w:tcPr>
            <w:tcW w:w="540" w:type="dxa"/>
            <w:shd w:val="clear" w:color="auto" w:fill="auto"/>
            <w:hideMark/>
          </w:tcPr>
          <w:p w14:paraId="6EE45030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47E53F04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40AF66C7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2406B078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ACACB5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0E6A6FAD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9F1" w:rsidRPr="00586FE7" w14:paraId="05EDFE17" w14:textId="77777777" w:rsidTr="00B01E96">
        <w:trPr>
          <w:trHeight w:val="723"/>
        </w:trPr>
        <w:tc>
          <w:tcPr>
            <w:tcW w:w="558" w:type="dxa"/>
            <w:shd w:val="clear" w:color="auto" w:fill="auto"/>
            <w:noWrap/>
          </w:tcPr>
          <w:p w14:paraId="306916DA" w14:textId="39C60FA5" w:rsidR="003479F1" w:rsidRPr="00B01E96" w:rsidRDefault="003479F1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3B1C0437" w14:textId="18A49BB8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3/1, Neni 70, Kreu XIII, Ligji 69/12 (# me 44/23)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3CDA76EA" w14:textId="3BF91F5A" w:rsidR="003479F1" w:rsidRPr="00586FE7" w:rsidRDefault="00BA6480" w:rsidP="00586FE7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A </w:t>
            </w:r>
            <w:r w:rsidR="004418DB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>sht</w:t>
            </w:r>
            <w:r w:rsidR="004418DB">
              <w:rPr>
                <w:color w:val="000000"/>
                <w:sz w:val="22"/>
                <w:szCs w:val="22"/>
              </w:rPr>
              <w:t>ë</w:t>
            </w:r>
            <w:r>
              <w:rPr>
                <w:color w:val="000000"/>
                <w:sz w:val="22"/>
                <w:szCs w:val="22"/>
              </w:rPr>
              <w:t xml:space="preserve"> ndjekur </w:t>
            </w:r>
            <w:r w:rsidR="003479F1" w:rsidRPr="00586FE7">
              <w:rPr>
                <w:color w:val="000000"/>
                <w:sz w:val="22"/>
                <w:szCs w:val="22"/>
              </w:rPr>
              <w:t>procedura nga inspektori i autorizuar nga institucioni përgjegjës për ofrimin dhe sigurimin e shërbimit arsimor, sipas pikave 1, 2 dhe 3 të këtij neni</w:t>
            </w:r>
            <w:r>
              <w:rPr>
                <w:color w:val="000000"/>
                <w:sz w:val="22"/>
                <w:szCs w:val="22"/>
              </w:rPr>
              <w:t>, sipas</w:t>
            </w:r>
            <w:r w:rsidRPr="00586FE7">
              <w:rPr>
                <w:color w:val="000000"/>
                <w:sz w:val="22"/>
                <w:szCs w:val="22"/>
              </w:rPr>
              <w:t xml:space="preserve"> legjislacioni</w:t>
            </w:r>
            <w:r>
              <w:rPr>
                <w:color w:val="000000"/>
                <w:sz w:val="22"/>
                <w:szCs w:val="22"/>
              </w:rPr>
              <w:t>t</w:t>
            </w:r>
            <w:r w:rsidRPr="00586FE7">
              <w:rPr>
                <w:color w:val="000000"/>
                <w:sz w:val="22"/>
                <w:szCs w:val="22"/>
              </w:rPr>
              <w:t xml:space="preserve"> për inspektimin</w:t>
            </w:r>
            <w:r w:rsidR="003479F1" w:rsidRPr="00586FE7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540" w:type="dxa"/>
            <w:shd w:val="clear" w:color="auto" w:fill="auto"/>
            <w:hideMark/>
          </w:tcPr>
          <w:p w14:paraId="2410CD0B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41989E21" w14:textId="4E7638FF" w:rsidR="003479F1" w:rsidRPr="00586FE7" w:rsidRDefault="003479F1" w:rsidP="00586FE7">
            <w:pPr>
              <w:contextualSpacing/>
              <w:rPr>
                <w:color w:val="000000"/>
              </w:rPr>
            </w:pPr>
          </w:p>
        </w:tc>
        <w:tc>
          <w:tcPr>
            <w:tcW w:w="716" w:type="dxa"/>
            <w:shd w:val="clear" w:color="auto" w:fill="auto"/>
            <w:hideMark/>
          </w:tcPr>
          <w:p w14:paraId="16F73B32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41E4AA" w14:textId="440F43B0" w:rsidR="003479F1" w:rsidRPr="00586FE7" w:rsidRDefault="003479F1" w:rsidP="00586FE7">
            <w:pPr>
              <w:contextualSpacing/>
              <w:rPr>
                <w:color w:val="000000"/>
              </w:rPr>
            </w:pPr>
          </w:p>
        </w:tc>
      </w:tr>
      <w:tr w:rsidR="00E67F5E" w:rsidRPr="00586FE7" w14:paraId="2C6277A7" w14:textId="77777777" w:rsidTr="00B01E96">
        <w:trPr>
          <w:trHeight w:val="429"/>
        </w:trPr>
        <w:tc>
          <w:tcPr>
            <w:tcW w:w="558" w:type="dxa"/>
            <w:shd w:val="clear" w:color="auto" w:fill="auto"/>
            <w:noWrap/>
          </w:tcPr>
          <w:p w14:paraId="163971E7" w14:textId="7E52ED14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34D37194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 Pika 4, Neni 70, Kreu XIII, Ligji 69/12 </w:t>
            </w:r>
          </w:p>
        </w:tc>
        <w:tc>
          <w:tcPr>
            <w:tcW w:w="5490" w:type="dxa"/>
            <w:shd w:val="clear" w:color="auto" w:fill="auto"/>
            <w:hideMark/>
          </w:tcPr>
          <w:p w14:paraId="2EB8F942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e ka fituar </w:t>
            </w:r>
            <w:r w:rsidR="00A06284" w:rsidRPr="00586FE7">
              <w:rPr>
                <w:color w:val="000000"/>
                <w:sz w:val="22"/>
                <w:szCs w:val="22"/>
              </w:rPr>
              <w:t>licencën</w:t>
            </w:r>
            <w:r w:rsidRPr="00586FE7">
              <w:rPr>
                <w:color w:val="000000"/>
                <w:sz w:val="22"/>
                <w:szCs w:val="22"/>
              </w:rPr>
              <w:t xml:space="preserve"> për vitin pasardhës shkollor institucioni arsimor privat, licenca e të cilit është pezulluar, pasi ka plotësuar kushtet e licencimit?</w:t>
            </w:r>
          </w:p>
        </w:tc>
        <w:tc>
          <w:tcPr>
            <w:tcW w:w="540" w:type="dxa"/>
            <w:shd w:val="clear" w:color="auto" w:fill="auto"/>
            <w:hideMark/>
          </w:tcPr>
          <w:p w14:paraId="093F1F30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559C2F7B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63D6609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2456C8F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D085E" w:rsidRPr="00586FE7" w14:paraId="228F394B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58950301" w14:textId="4E5E04B0" w:rsidR="003D085E" w:rsidRPr="00B01E96" w:rsidRDefault="003D08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67A12630" w14:textId="77777777" w:rsidR="003D085E" w:rsidRPr="00586FE7" w:rsidRDefault="003D08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5, Neni 70, Kreu XIII, Ligji 69/12</w:t>
            </w:r>
          </w:p>
        </w:tc>
        <w:tc>
          <w:tcPr>
            <w:tcW w:w="5490" w:type="dxa"/>
            <w:shd w:val="clear" w:color="auto" w:fill="auto"/>
            <w:hideMark/>
          </w:tcPr>
          <w:p w14:paraId="1C3FE2D6" w14:textId="78D3BA86" w:rsidR="003D085E" w:rsidRPr="00586FE7" w:rsidRDefault="003D08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i ka vendosur nxënësit në institucione të tjera arsimore, publike ose private institucioni arsimor vendor, përgjegjës për arsimin </w:t>
            </w:r>
            <w:proofErr w:type="spellStart"/>
            <w:r w:rsidRPr="00586FE7">
              <w:rPr>
                <w:color w:val="000000"/>
                <w:sz w:val="22"/>
                <w:szCs w:val="22"/>
              </w:rPr>
              <w:t>parauniversitar</w:t>
            </w:r>
            <w:proofErr w:type="spellEnd"/>
            <w:r w:rsidRPr="00586FE7">
              <w:rPr>
                <w:color w:val="000000"/>
                <w:sz w:val="22"/>
                <w:szCs w:val="22"/>
              </w:rPr>
              <w:t>, përkatës, në rast të pezullimit dhe/ose heqjes së një licence</w:t>
            </w:r>
          </w:p>
        </w:tc>
        <w:tc>
          <w:tcPr>
            <w:tcW w:w="540" w:type="dxa"/>
            <w:shd w:val="clear" w:color="auto" w:fill="auto"/>
            <w:hideMark/>
          </w:tcPr>
          <w:p w14:paraId="59EDF82B" w14:textId="77777777" w:rsidR="003D085E" w:rsidRPr="00586FE7" w:rsidRDefault="003D08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14:paraId="19566DF4" w14:textId="77777777" w:rsidR="003D085E" w:rsidRPr="00586FE7" w:rsidRDefault="003D08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716" w:type="dxa"/>
            <w:shd w:val="clear" w:color="auto" w:fill="auto"/>
            <w:hideMark/>
          </w:tcPr>
          <w:p w14:paraId="23C4E56F" w14:textId="77777777" w:rsidR="003D085E" w:rsidRPr="00586FE7" w:rsidRDefault="003D08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53A2AB37" w14:textId="77777777" w:rsidR="003D085E" w:rsidRPr="00586FE7" w:rsidRDefault="003D085E" w:rsidP="00586FE7">
            <w:pPr>
              <w:contextualSpacing/>
              <w:rPr>
                <w:color w:val="000000"/>
              </w:rPr>
            </w:pPr>
          </w:p>
        </w:tc>
      </w:tr>
      <w:tr w:rsidR="003D085E" w:rsidRPr="00586FE7" w14:paraId="2F03E81F" w14:textId="77777777" w:rsidTr="00B01E96">
        <w:trPr>
          <w:trHeight w:val="945"/>
        </w:trPr>
        <w:tc>
          <w:tcPr>
            <w:tcW w:w="558" w:type="dxa"/>
            <w:shd w:val="clear" w:color="auto" w:fill="auto"/>
            <w:noWrap/>
          </w:tcPr>
          <w:p w14:paraId="6B95C3B1" w14:textId="07E6A77C" w:rsidR="003D085E" w:rsidRPr="00B01E96" w:rsidRDefault="003D08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6B814825" w14:textId="77777777" w:rsidR="003D085E" w:rsidRPr="00586FE7" w:rsidRDefault="003D08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5, Neni 70, Kreu XIII, Ligji 69/12</w:t>
            </w:r>
          </w:p>
        </w:tc>
        <w:tc>
          <w:tcPr>
            <w:tcW w:w="5490" w:type="dxa"/>
            <w:shd w:val="clear" w:color="auto" w:fill="auto"/>
            <w:hideMark/>
          </w:tcPr>
          <w:p w14:paraId="44501123" w14:textId="50AF00D2" w:rsidR="003D085E" w:rsidRPr="00586FE7" w:rsidRDefault="003D08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janë përballuar nga garancia bankare e institucionit arsimor privat të mbyllur shpenzimet për përfundimin e atij viti shkollor, për të gjithë nxënësit e regjistruar në atë shkollë private?</w:t>
            </w:r>
          </w:p>
        </w:tc>
        <w:tc>
          <w:tcPr>
            <w:tcW w:w="540" w:type="dxa"/>
            <w:shd w:val="clear" w:color="auto" w:fill="auto"/>
            <w:hideMark/>
          </w:tcPr>
          <w:p w14:paraId="4EAE40FC" w14:textId="77777777" w:rsidR="003D085E" w:rsidRPr="00586FE7" w:rsidRDefault="003D08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14:paraId="0DFFD226" w14:textId="77777777" w:rsidR="003D085E" w:rsidRPr="00586FE7" w:rsidRDefault="003D08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716" w:type="dxa"/>
            <w:shd w:val="clear" w:color="auto" w:fill="auto"/>
            <w:hideMark/>
          </w:tcPr>
          <w:p w14:paraId="2A2DC40A" w14:textId="77777777" w:rsidR="003D085E" w:rsidRPr="00586FE7" w:rsidRDefault="003D08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38C66B01" w14:textId="77777777" w:rsidR="003D085E" w:rsidRPr="00586FE7" w:rsidRDefault="003D085E" w:rsidP="00586FE7">
            <w:pPr>
              <w:contextualSpacing/>
              <w:rPr>
                <w:color w:val="000000"/>
              </w:rPr>
            </w:pPr>
          </w:p>
        </w:tc>
      </w:tr>
      <w:tr w:rsidR="00E67F5E" w:rsidRPr="00586FE7" w14:paraId="5F2771CA" w14:textId="77777777" w:rsidTr="00B01E96">
        <w:trPr>
          <w:trHeight w:val="375"/>
        </w:trPr>
        <w:tc>
          <w:tcPr>
            <w:tcW w:w="558" w:type="dxa"/>
            <w:shd w:val="clear" w:color="auto" w:fill="auto"/>
            <w:noWrap/>
          </w:tcPr>
          <w:p w14:paraId="2CF13DA4" w14:textId="36B407D4" w:rsidR="00E67F5E" w:rsidRPr="00B01E96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3DD692F9" w14:textId="77777777" w:rsidR="00E67F5E" w:rsidRPr="00586FE7" w:rsidRDefault="003D08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5, Neni 70, Kreu XIII, Ligji 69/12</w:t>
            </w:r>
            <w:r w:rsidR="00E67F5E"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0" w:type="dxa"/>
            <w:shd w:val="clear" w:color="auto" w:fill="auto"/>
            <w:hideMark/>
          </w:tcPr>
          <w:p w14:paraId="6BD11E7D" w14:textId="7B8F78FD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janë kryer modalitetet e transferimit të nxënësve bazuar në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>udhëzimin e ministrit?</w:t>
            </w:r>
          </w:p>
        </w:tc>
        <w:tc>
          <w:tcPr>
            <w:tcW w:w="540" w:type="dxa"/>
            <w:shd w:val="clear" w:color="auto" w:fill="auto"/>
            <w:hideMark/>
          </w:tcPr>
          <w:p w14:paraId="508B9EEA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175C5A71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4D0655F3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71C2E43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9F1" w:rsidRPr="00586FE7" w14:paraId="660FA2C3" w14:textId="77777777" w:rsidTr="00B01E96">
        <w:trPr>
          <w:trHeight w:val="1355"/>
        </w:trPr>
        <w:tc>
          <w:tcPr>
            <w:tcW w:w="558" w:type="dxa"/>
            <w:shd w:val="clear" w:color="auto" w:fill="auto"/>
            <w:noWrap/>
          </w:tcPr>
          <w:p w14:paraId="07454E18" w14:textId="339D2A4E" w:rsidR="003479F1" w:rsidRPr="00586FE7" w:rsidRDefault="003479F1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08D19DED" w14:textId="03C2B61D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a, Pika 1, Neni 71, Kreu XIII, Ligji 69/12 (# me 44/23)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6CA45134" w14:textId="77777777" w:rsidR="003479F1" w:rsidRPr="00586FE7" w:rsidRDefault="003479F1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është konsideruar kundërvajtje administrative nga drejtori i institucionit arsimor publik shkelja e kërkesave ligjore për veprimtarinë e institucioneve arsimore publike, që konstatohet dhe dënohet nga inspektori i autorizuar nga institucioni përgjegjës për ofrimin dhe sigurimin e shërbimit arsimor, sipas legjislacionit për inspektimin me dënimin administrative kryesor “paralajmërim”? </w:t>
            </w:r>
          </w:p>
        </w:tc>
        <w:tc>
          <w:tcPr>
            <w:tcW w:w="540" w:type="dxa"/>
            <w:shd w:val="clear" w:color="auto" w:fill="auto"/>
            <w:hideMark/>
          </w:tcPr>
          <w:p w14:paraId="76CC3C5C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14349B06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412BE390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4BC5CF7F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EB62036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2BFEB918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9F1" w:rsidRPr="00586FE7" w14:paraId="0DF125C8" w14:textId="77777777" w:rsidTr="00B01E96">
        <w:trPr>
          <w:trHeight w:val="1690"/>
        </w:trPr>
        <w:tc>
          <w:tcPr>
            <w:tcW w:w="558" w:type="dxa"/>
            <w:shd w:val="clear" w:color="auto" w:fill="auto"/>
            <w:noWrap/>
          </w:tcPr>
          <w:p w14:paraId="00E3F2E7" w14:textId="2F6CC775" w:rsidR="003479F1" w:rsidRPr="00B01E96" w:rsidRDefault="003479F1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43EA3626" w14:textId="5C0AA93E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Germa b, Pika 1, Neni 71, Kreu XIII, Ligji 69/12 (# me 44/23)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  <w:p w14:paraId="0B2C2C6C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90" w:type="dxa"/>
            <w:shd w:val="clear" w:color="auto" w:fill="auto"/>
            <w:hideMark/>
          </w:tcPr>
          <w:p w14:paraId="38B0D74B" w14:textId="77777777" w:rsidR="003479F1" w:rsidRPr="00586FE7" w:rsidRDefault="003479F1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është konsideruar kundërvajtje administrative nga drejtori i institucionit arsimor publik shkelja e kërkesave ligjore për veprimtarinë e institucioneve arsimore publike, që është konstatuar dhe dënuar nga inspektori i autorizuar nga institucioni përgjegjës për ofrimin dhe sigurimin e shërbimit arsimor, sipas legjislacionit për inspektimin me dënimin administrativ kryesor “gjobë, në vlerën e gjysmës së pagës mujore”?</w:t>
            </w:r>
          </w:p>
        </w:tc>
        <w:tc>
          <w:tcPr>
            <w:tcW w:w="540" w:type="dxa"/>
            <w:shd w:val="clear" w:color="auto" w:fill="auto"/>
            <w:hideMark/>
          </w:tcPr>
          <w:p w14:paraId="73402A97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7FAED498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711EC13A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43E7D192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F5F9F7D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027642E6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0E50278F" w14:textId="77777777" w:rsidTr="00B01E96">
        <w:trPr>
          <w:trHeight w:val="630"/>
        </w:trPr>
        <w:tc>
          <w:tcPr>
            <w:tcW w:w="558" w:type="dxa"/>
            <w:shd w:val="clear" w:color="auto" w:fill="auto"/>
            <w:noWrap/>
          </w:tcPr>
          <w:p w14:paraId="77433449" w14:textId="7B2C942A" w:rsidR="00E67F5E" w:rsidRPr="00B01E96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6839C210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2, Neni 71, Kreu XIII, Ligji 69/12 </w:t>
            </w:r>
          </w:p>
        </w:tc>
        <w:tc>
          <w:tcPr>
            <w:tcW w:w="5490" w:type="dxa"/>
            <w:shd w:val="clear" w:color="auto" w:fill="auto"/>
            <w:hideMark/>
          </w:tcPr>
          <w:p w14:paraId="0AD6CF3C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është zbatuar pika 2 e nenit 70 edhe në këtë rast? </w:t>
            </w:r>
          </w:p>
        </w:tc>
        <w:tc>
          <w:tcPr>
            <w:tcW w:w="540" w:type="dxa"/>
            <w:shd w:val="clear" w:color="auto" w:fill="auto"/>
            <w:hideMark/>
          </w:tcPr>
          <w:p w14:paraId="6DD8E817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354CBC8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5BE88E55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3A93B2F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9F1" w:rsidRPr="00586FE7" w14:paraId="5666A659" w14:textId="77777777" w:rsidTr="00B01E96">
        <w:trPr>
          <w:trHeight w:val="1646"/>
        </w:trPr>
        <w:tc>
          <w:tcPr>
            <w:tcW w:w="558" w:type="dxa"/>
            <w:shd w:val="clear" w:color="auto" w:fill="auto"/>
            <w:noWrap/>
          </w:tcPr>
          <w:p w14:paraId="340A563E" w14:textId="783D0617" w:rsidR="003479F1" w:rsidRPr="00B01E96" w:rsidRDefault="003479F1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it-IT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60B23722" w14:textId="191D97D6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3, Neni 71, Kreu XIII, Ligji 69/12 (# me 44/23)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490" w:type="dxa"/>
            <w:shd w:val="clear" w:color="auto" w:fill="auto"/>
            <w:hideMark/>
          </w:tcPr>
          <w:p w14:paraId="2FF9EC4B" w14:textId="77E09444" w:rsidR="003479F1" w:rsidRPr="00586FE7" w:rsidRDefault="003479F1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Përveç zbatimit të dënimit administrativ, sipas pikës 1 të këtij neni, a ka informuar institucioni përgjegjës për ofrimin dhe sigurimin e shërbimit arsimor në arsimin </w:t>
            </w:r>
            <w:proofErr w:type="spellStart"/>
            <w:r w:rsidRPr="00586FE7">
              <w:rPr>
                <w:color w:val="000000"/>
                <w:sz w:val="22"/>
                <w:szCs w:val="22"/>
              </w:rPr>
              <w:t>parauniversitar</w:t>
            </w:r>
            <w:proofErr w:type="spellEnd"/>
            <w:r w:rsidRPr="00586FE7">
              <w:rPr>
                <w:color w:val="000000"/>
                <w:sz w:val="22"/>
                <w:szCs w:val="22"/>
              </w:rPr>
              <w:t xml:space="preserve"> për shkeljet e konstatuara edhe </w:t>
            </w:r>
            <w:r w:rsidR="00A06284" w:rsidRPr="00586FE7">
              <w:rPr>
                <w:color w:val="000000"/>
                <w:sz w:val="22"/>
                <w:szCs w:val="22"/>
              </w:rPr>
              <w:t>institucionin</w:t>
            </w:r>
            <w:r w:rsidRPr="00586FE7">
              <w:rPr>
                <w:color w:val="000000"/>
                <w:sz w:val="22"/>
                <w:szCs w:val="22"/>
              </w:rPr>
              <w:t xml:space="preserve"> arsimor vendor, përgjegjës për arsimin </w:t>
            </w:r>
            <w:proofErr w:type="spellStart"/>
            <w:r w:rsidRPr="00586FE7">
              <w:rPr>
                <w:color w:val="000000"/>
                <w:sz w:val="22"/>
                <w:szCs w:val="22"/>
              </w:rPr>
              <w:t>parauniversitar</w:t>
            </w:r>
            <w:proofErr w:type="spellEnd"/>
            <w:r w:rsidRPr="00586FE7">
              <w:rPr>
                <w:color w:val="000000"/>
                <w:sz w:val="22"/>
                <w:szCs w:val="22"/>
              </w:rPr>
              <w:t>,</w:t>
            </w:r>
            <w:r w:rsidR="00586FE7">
              <w:rPr>
                <w:color w:val="000000"/>
                <w:sz w:val="22"/>
                <w:szCs w:val="22"/>
              </w:rPr>
              <w:t xml:space="preserve"> </w:t>
            </w:r>
            <w:r w:rsidRPr="00586FE7">
              <w:rPr>
                <w:color w:val="000000"/>
                <w:sz w:val="22"/>
                <w:szCs w:val="22"/>
              </w:rPr>
              <w:t xml:space="preserve">përkatës? </w:t>
            </w:r>
          </w:p>
        </w:tc>
        <w:tc>
          <w:tcPr>
            <w:tcW w:w="540" w:type="dxa"/>
            <w:shd w:val="clear" w:color="auto" w:fill="auto"/>
            <w:hideMark/>
          </w:tcPr>
          <w:p w14:paraId="21EAC407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466EFEA9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2B2C6320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60E39246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56F647E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  <w:p w14:paraId="6D6F002D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78850C4A" w14:textId="77777777" w:rsidTr="00B01E96">
        <w:trPr>
          <w:trHeight w:val="1809"/>
        </w:trPr>
        <w:tc>
          <w:tcPr>
            <w:tcW w:w="558" w:type="dxa"/>
            <w:shd w:val="clear" w:color="auto" w:fill="auto"/>
            <w:noWrap/>
          </w:tcPr>
          <w:p w14:paraId="3B0882AB" w14:textId="581FA3DA" w:rsidR="00E67F5E" w:rsidRPr="00586FE7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5089A7E5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3, Neni 72, Kreu XIV, Ligji 69/12 </w:t>
            </w:r>
          </w:p>
        </w:tc>
        <w:tc>
          <w:tcPr>
            <w:tcW w:w="5490" w:type="dxa"/>
            <w:shd w:val="clear" w:color="auto" w:fill="auto"/>
            <w:hideMark/>
          </w:tcPr>
          <w:p w14:paraId="4BFAEADC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e kanë përshtatur institucionet arsimore private dhe institucionet arsimore private plotësuese, të licencuara përpara hyrjes në fuqi të ligjit nr. 10 081, datë 23.2.2009 “Për lejet, licencat dhe autorizimet në Republikën e Shqipërisë”, dhe ato të licencuara me ligjin e sipërpërmendur, dokumentacionin e organizimit dhe të funksionimit institucional, si dhe atë mësimor, në përputhje me këtë ligj, brenda 9 muajve nga hyrja në fuqi e këtij ligji?</w:t>
            </w:r>
          </w:p>
        </w:tc>
        <w:tc>
          <w:tcPr>
            <w:tcW w:w="540" w:type="dxa"/>
            <w:shd w:val="clear" w:color="auto" w:fill="auto"/>
            <w:hideMark/>
          </w:tcPr>
          <w:p w14:paraId="7410DE9F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46397EC2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26C0C234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BE703A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6BD95690" w14:textId="77777777" w:rsidTr="00B01E96">
        <w:trPr>
          <w:trHeight w:val="632"/>
        </w:trPr>
        <w:tc>
          <w:tcPr>
            <w:tcW w:w="558" w:type="dxa"/>
            <w:shd w:val="clear" w:color="auto" w:fill="auto"/>
            <w:noWrap/>
          </w:tcPr>
          <w:p w14:paraId="23356A2C" w14:textId="50DDDA01" w:rsidR="00E67F5E" w:rsidRPr="00B01E96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5336D40E" w14:textId="3E7FB3FB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5, Neni 72, Kreu XIV, Ligji 69/12 </w:t>
            </w:r>
          </w:p>
        </w:tc>
        <w:tc>
          <w:tcPr>
            <w:tcW w:w="5490" w:type="dxa"/>
            <w:shd w:val="clear" w:color="auto" w:fill="auto"/>
            <w:hideMark/>
          </w:tcPr>
          <w:p w14:paraId="7971EE28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e ka formimin përkatës universitar, a ka ruajtur vendet e punës dhe a u është nënshtruar trajnimeve për përditësimin e dijeve që lidhen me profesionin, personeli mësimdhënës, që është i punësuar me kontratë të përhershme? </w:t>
            </w:r>
          </w:p>
        </w:tc>
        <w:tc>
          <w:tcPr>
            <w:tcW w:w="540" w:type="dxa"/>
            <w:shd w:val="clear" w:color="auto" w:fill="auto"/>
            <w:hideMark/>
          </w:tcPr>
          <w:p w14:paraId="22CA62E7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494100D3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5DC96E60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39C3CE8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7D7620D7" w14:textId="77777777" w:rsidTr="00B01E96">
        <w:trPr>
          <w:trHeight w:val="463"/>
        </w:trPr>
        <w:tc>
          <w:tcPr>
            <w:tcW w:w="558" w:type="dxa"/>
            <w:shd w:val="clear" w:color="auto" w:fill="auto"/>
            <w:noWrap/>
          </w:tcPr>
          <w:p w14:paraId="0BDABAB1" w14:textId="6A014335" w:rsidR="00E67F5E" w:rsidRPr="00B01E96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6138CCD3" w14:textId="169DCAF4" w:rsidR="00E67F5E" w:rsidRPr="00586FE7" w:rsidRDefault="00586FE7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5, Neni 72, Kreu XIV, Ligji 69/12 </w:t>
            </w:r>
          </w:p>
        </w:tc>
        <w:tc>
          <w:tcPr>
            <w:tcW w:w="5490" w:type="dxa"/>
            <w:shd w:val="clear" w:color="auto" w:fill="auto"/>
            <w:hideMark/>
          </w:tcPr>
          <w:p w14:paraId="5B16A127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vlen ky përcaktim edhe për mësuesit që kanë përfunduar arsimin e lartë pedagogjik 3-vjeçar, përpara hyrjes në fuqi të sistemit të </w:t>
            </w:r>
            <w:proofErr w:type="spellStart"/>
            <w:r w:rsidRPr="00586FE7">
              <w:rPr>
                <w:color w:val="000000"/>
                <w:sz w:val="22"/>
                <w:szCs w:val="22"/>
              </w:rPr>
              <w:t>Bolonjës</w:t>
            </w:r>
            <w:proofErr w:type="spellEnd"/>
            <w:r w:rsidRPr="00586FE7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540" w:type="dxa"/>
            <w:vMerge w:val="restart"/>
            <w:hideMark/>
          </w:tcPr>
          <w:p w14:paraId="0E314198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14:paraId="12AE1154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vMerge w:val="restart"/>
            <w:hideMark/>
          </w:tcPr>
          <w:p w14:paraId="3ADB8454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127068EE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67F5E" w:rsidRPr="00586FE7" w14:paraId="4347966B" w14:textId="77777777" w:rsidTr="00B01E96">
        <w:trPr>
          <w:trHeight w:val="1395"/>
        </w:trPr>
        <w:tc>
          <w:tcPr>
            <w:tcW w:w="558" w:type="dxa"/>
            <w:shd w:val="clear" w:color="auto" w:fill="auto"/>
            <w:noWrap/>
          </w:tcPr>
          <w:p w14:paraId="37D6C2A8" w14:textId="4D7C4934" w:rsidR="00E67F5E" w:rsidRPr="00B01E96" w:rsidRDefault="00E67F5E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44F665E5" w14:textId="4C90020F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6, Neni 72, Kreu XIV, Ligji 69/12 (# me48/20)</w:t>
            </w:r>
          </w:p>
        </w:tc>
        <w:tc>
          <w:tcPr>
            <w:tcW w:w="5490" w:type="dxa"/>
            <w:shd w:val="clear" w:color="auto" w:fill="auto"/>
            <w:hideMark/>
          </w:tcPr>
          <w:p w14:paraId="3BAFEB3E" w14:textId="77777777" w:rsidR="00E67F5E" w:rsidRPr="00586FE7" w:rsidRDefault="00E67F5E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 xml:space="preserve">A ka ruajtur vendet e punës dhe u është nënshtruar trajnimeve për përditësimin e dijeve që lidhen me profesionin personeli mësimdhënës, që është i punësuar me kontratë të përhershme dhe që ka mbaruar një shkollë të mesme pedagogjike ose shkollë tjetër të profilizuar për mësuesi, siç janë shkollat e mesme të muzikës, artistike, të gjuhëve të huaja dhe fizkulturës, dhe që ka fituar tri shkallët e kualifikimit? </w:t>
            </w:r>
          </w:p>
        </w:tc>
        <w:tc>
          <w:tcPr>
            <w:tcW w:w="540" w:type="dxa"/>
            <w:vMerge/>
            <w:hideMark/>
          </w:tcPr>
          <w:p w14:paraId="66E07653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540" w:type="dxa"/>
            <w:shd w:val="clear" w:color="auto" w:fill="auto"/>
            <w:hideMark/>
          </w:tcPr>
          <w:p w14:paraId="4C282EF6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vMerge/>
            <w:hideMark/>
          </w:tcPr>
          <w:p w14:paraId="3C9E60EB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2F8F123" w14:textId="77777777" w:rsidR="00E67F5E" w:rsidRPr="00586FE7" w:rsidRDefault="00E67F5E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479F1" w:rsidRPr="00586FE7" w14:paraId="61C30A0E" w14:textId="77777777" w:rsidTr="00B01E96">
        <w:trPr>
          <w:trHeight w:val="1260"/>
        </w:trPr>
        <w:tc>
          <w:tcPr>
            <w:tcW w:w="558" w:type="dxa"/>
            <w:shd w:val="clear" w:color="auto" w:fill="auto"/>
            <w:noWrap/>
          </w:tcPr>
          <w:p w14:paraId="2C626462" w14:textId="341140E2" w:rsidR="003479F1" w:rsidRPr="00B01E96" w:rsidRDefault="003479F1" w:rsidP="00586FE7">
            <w:pPr>
              <w:pStyle w:val="Paragrafiilists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/>
                <w:lang w:val="sq-AL"/>
              </w:rPr>
            </w:pPr>
          </w:p>
        </w:tc>
        <w:tc>
          <w:tcPr>
            <w:tcW w:w="1620" w:type="dxa"/>
            <w:shd w:val="clear" w:color="auto" w:fill="auto"/>
            <w:noWrap/>
            <w:hideMark/>
          </w:tcPr>
          <w:p w14:paraId="21BD1E6B" w14:textId="4BD52F9A" w:rsidR="003479F1" w:rsidRPr="00586FE7" w:rsidRDefault="00586FE7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Pika 6, Neni 72, Kreu XIV, Ligji 69/12 (# me48/20)</w:t>
            </w:r>
          </w:p>
        </w:tc>
        <w:tc>
          <w:tcPr>
            <w:tcW w:w="5490" w:type="dxa"/>
            <w:shd w:val="clear" w:color="auto" w:fill="auto"/>
            <w:hideMark/>
          </w:tcPr>
          <w:p w14:paraId="6F44A916" w14:textId="77777777" w:rsidR="003479F1" w:rsidRPr="00586FE7" w:rsidRDefault="003479F1" w:rsidP="00586FE7">
            <w:pPr>
              <w:contextualSpacing/>
              <w:jc w:val="both"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A i është njohur personelit mësimdhënës, që ka përfunduar studimet universitare në ish-institutet e larta pedagogjike, diploma e përfituar si arsim i lartë, tetë semestra, për efekt page.</w:t>
            </w:r>
          </w:p>
        </w:tc>
        <w:tc>
          <w:tcPr>
            <w:tcW w:w="540" w:type="dxa"/>
            <w:shd w:val="clear" w:color="auto" w:fill="auto"/>
            <w:hideMark/>
          </w:tcPr>
          <w:p w14:paraId="3817B65E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shd w:val="clear" w:color="auto" w:fill="auto"/>
            <w:hideMark/>
          </w:tcPr>
          <w:p w14:paraId="45892196" w14:textId="58841F11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16" w:type="dxa"/>
            <w:shd w:val="clear" w:color="auto" w:fill="auto"/>
            <w:hideMark/>
          </w:tcPr>
          <w:p w14:paraId="38DA5F92" w14:textId="77777777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8AF8D0D" w14:textId="67542E80" w:rsidR="003479F1" w:rsidRPr="00586FE7" w:rsidRDefault="003479F1" w:rsidP="00586FE7">
            <w:pPr>
              <w:contextualSpacing/>
              <w:rPr>
                <w:color w:val="000000"/>
              </w:rPr>
            </w:pPr>
            <w:r w:rsidRPr="00586FE7">
              <w:rPr>
                <w:color w:val="000000"/>
                <w:sz w:val="22"/>
                <w:szCs w:val="22"/>
              </w:rPr>
              <w:t> </w:t>
            </w:r>
          </w:p>
        </w:tc>
      </w:tr>
      <w:bookmarkEnd w:id="0"/>
    </w:tbl>
    <w:p w14:paraId="6F7B4366" w14:textId="77777777" w:rsidR="00F055D2" w:rsidRDefault="00F055D2" w:rsidP="00341440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59EB5CDB" w14:textId="337559FD" w:rsidR="00586FE7" w:rsidRPr="00A8286B" w:rsidRDefault="00586FE7" w:rsidP="00586FE7">
      <w:pPr>
        <w:tabs>
          <w:tab w:val="left" w:pos="5670"/>
        </w:tabs>
        <w:spacing w:before="240" w:after="240" w:line="276" w:lineRule="auto"/>
        <w:jc w:val="both"/>
        <w:rPr>
          <w:b/>
          <w:bCs/>
        </w:rPr>
      </w:pPr>
      <w:bookmarkStart w:id="1" w:name="_Hlk152762699"/>
      <w:r w:rsidRPr="00A8286B">
        <w:rPr>
          <w:b/>
          <w:bCs/>
        </w:rPr>
        <w:t>GRUPI I INSPEKTIMIT:</w:t>
      </w:r>
      <w:r w:rsidRPr="00A8286B">
        <w:rPr>
          <w:b/>
          <w:bCs/>
        </w:rPr>
        <w:tab/>
      </w:r>
      <w:r w:rsidRPr="00A8286B">
        <w:rPr>
          <w:b/>
          <w:bCs/>
        </w:rPr>
        <w:tab/>
        <w:t xml:space="preserve">DREJTORI I </w:t>
      </w:r>
      <w:r w:rsidR="004418DB">
        <w:rPr>
          <w:b/>
          <w:bCs/>
        </w:rPr>
        <w:t>IAP</w:t>
      </w:r>
    </w:p>
    <w:bookmarkEnd w:id="1"/>
    <w:p w14:paraId="355626FC" w14:textId="77777777" w:rsidR="00586FE7" w:rsidRPr="00A8286B" w:rsidRDefault="00586FE7" w:rsidP="00586FE7">
      <w:pPr>
        <w:tabs>
          <w:tab w:val="left" w:pos="5670"/>
        </w:tabs>
        <w:spacing w:before="240" w:after="240" w:line="276" w:lineRule="auto"/>
        <w:jc w:val="both"/>
        <w:rPr>
          <w:b/>
          <w:bCs/>
        </w:rPr>
      </w:pPr>
      <w:r w:rsidRPr="00A8286B">
        <w:rPr>
          <w:b/>
          <w:bCs/>
        </w:rPr>
        <w:t>1.</w:t>
      </w:r>
    </w:p>
    <w:p w14:paraId="45225AD4" w14:textId="77777777" w:rsidR="00586FE7" w:rsidRPr="00A8286B" w:rsidRDefault="00586FE7" w:rsidP="00586FE7">
      <w:pPr>
        <w:tabs>
          <w:tab w:val="left" w:pos="5670"/>
        </w:tabs>
        <w:spacing w:before="240" w:after="240" w:line="276" w:lineRule="auto"/>
        <w:jc w:val="both"/>
        <w:rPr>
          <w:b/>
          <w:bCs/>
          <w:i/>
          <w:color w:val="000000" w:themeColor="text1"/>
          <w:sz w:val="22"/>
          <w:szCs w:val="22"/>
        </w:rPr>
      </w:pPr>
      <w:r w:rsidRPr="00A8286B">
        <w:rPr>
          <w:b/>
          <w:bCs/>
        </w:rPr>
        <w:t>2.</w:t>
      </w:r>
    </w:p>
    <w:p w14:paraId="1CF218FF" w14:textId="77777777" w:rsidR="00BB1F99" w:rsidRPr="006B05D6" w:rsidRDefault="00BB1F99" w:rsidP="00586FE7">
      <w:pPr>
        <w:tabs>
          <w:tab w:val="left" w:pos="5670"/>
        </w:tabs>
        <w:spacing w:line="276" w:lineRule="auto"/>
        <w:jc w:val="both"/>
        <w:rPr>
          <w:i/>
          <w:color w:val="000000" w:themeColor="text1"/>
          <w:sz w:val="22"/>
          <w:szCs w:val="22"/>
        </w:rPr>
      </w:pPr>
    </w:p>
    <w:sectPr w:rsidR="00BB1F99" w:rsidRPr="006B05D6" w:rsidSect="00840FC3">
      <w:pgSz w:w="12240" w:h="15840"/>
      <w:pgMar w:top="1260" w:right="1440" w:bottom="900" w:left="1440" w:header="720" w:footer="3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423C" w14:textId="77777777" w:rsidR="005358CB" w:rsidRDefault="005358CB">
      <w:r>
        <w:separator/>
      </w:r>
    </w:p>
  </w:endnote>
  <w:endnote w:type="continuationSeparator" w:id="0">
    <w:p w14:paraId="35A37355" w14:textId="77777777" w:rsidR="005358CB" w:rsidRDefault="00535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2F32" w14:textId="77777777" w:rsidR="005358CB" w:rsidRDefault="005358CB">
      <w:r>
        <w:separator/>
      </w:r>
    </w:p>
  </w:footnote>
  <w:footnote w:type="continuationSeparator" w:id="0">
    <w:p w14:paraId="43C0A534" w14:textId="77777777" w:rsidR="005358CB" w:rsidRDefault="00535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47D4"/>
    <w:multiLevelType w:val="hybridMultilevel"/>
    <w:tmpl w:val="B718BB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B3CC9"/>
    <w:multiLevelType w:val="hybridMultilevel"/>
    <w:tmpl w:val="D82A5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94F80"/>
    <w:multiLevelType w:val="hybridMultilevel"/>
    <w:tmpl w:val="61268644"/>
    <w:lvl w:ilvl="0" w:tplc="7DB028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4E49"/>
    <w:multiLevelType w:val="hybridMultilevel"/>
    <w:tmpl w:val="17F80A7E"/>
    <w:lvl w:ilvl="0" w:tplc="041C000F">
      <w:start w:val="1"/>
      <w:numFmt w:val="decimal"/>
      <w:lvlText w:val="%1."/>
      <w:lvlJc w:val="left"/>
      <w:pPr>
        <w:ind w:left="360" w:hanging="360"/>
      </w:pPr>
    </w:lvl>
    <w:lvl w:ilvl="1" w:tplc="041C0019" w:tentative="1">
      <w:start w:val="1"/>
      <w:numFmt w:val="lowerLetter"/>
      <w:lvlText w:val="%2."/>
      <w:lvlJc w:val="left"/>
      <w:pPr>
        <w:ind w:left="1080" w:hanging="360"/>
      </w:pPr>
    </w:lvl>
    <w:lvl w:ilvl="2" w:tplc="041C001B" w:tentative="1">
      <w:start w:val="1"/>
      <w:numFmt w:val="lowerRoman"/>
      <w:lvlText w:val="%3."/>
      <w:lvlJc w:val="right"/>
      <w:pPr>
        <w:ind w:left="1800" w:hanging="180"/>
      </w:pPr>
    </w:lvl>
    <w:lvl w:ilvl="3" w:tplc="041C000F" w:tentative="1">
      <w:start w:val="1"/>
      <w:numFmt w:val="decimal"/>
      <w:lvlText w:val="%4."/>
      <w:lvlJc w:val="left"/>
      <w:pPr>
        <w:ind w:left="2520" w:hanging="360"/>
      </w:pPr>
    </w:lvl>
    <w:lvl w:ilvl="4" w:tplc="041C0019" w:tentative="1">
      <w:start w:val="1"/>
      <w:numFmt w:val="lowerLetter"/>
      <w:lvlText w:val="%5."/>
      <w:lvlJc w:val="left"/>
      <w:pPr>
        <w:ind w:left="3240" w:hanging="360"/>
      </w:pPr>
    </w:lvl>
    <w:lvl w:ilvl="5" w:tplc="041C001B" w:tentative="1">
      <w:start w:val="1"/>
      <w:numFmt w:val="lowerRoman"/>
      <w:lvlText w:val="%6."/>
      <w:lvlJc w:val="right"/>
      <w:pPr>
        <w:ind w:left="3960" w:hanging="180"/>
      </w:pPr>
    </w:lvl>
    <w:lvl w:ilvl="6" w:tplc="041C000F" w:tentative="1">
      <w:start w:val="1"/>
      <w:numFmt w:val="decimal"/>
      <w:lvlText w:val="%7."/>
      <w:lvlJc w:val="left"/>
      <w:pPr>
        <w:ind w:left="4680" w:hanging="360"/>
      </w:pPr>
    </w:lvl>
    <w:lvl w:ilvl="7" w:tplc="041C0019" w:tentative="1">
      <w:start w:val="1"/>
      <w:numFmt w:val="lowerLetter"/>
      <w:lvlText w:val="%8."/>
      <w:lvlJc w:val="left"/>
      <w:pPr>
        <w:ind w:left="5400" w:hanging="360"/>
      </w:pPr>
    </w:lvl>
    <w:lvl w:ilvl="8" w:tplc="041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B81326"/>
    <w:multiLevelType w:val="hybridMultilevel"/>
    <w:tmpl w:val="B240E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706899"/>
    <w:multiLevelType w:val="hybridMultilevel"/>
    <w:tmpl w:val="D82A5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B59A1"/>
    <w:multiLevelType w:val="hybridMultilevel"/>
    <w:tmpl w:val="A53693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30726"/>
    <w:multiLevelType w:val="hybridMultilevel"/>
    <w:tmpl w:val="B240E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73911"/>
    <w:multiLevelType w:val="hybridMultilevel"/>
    <w:tmpl w:val="B240EF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66E23"/>
    <w:multiLevelType w:val="hybridMultilevel"/>
    <w:tmpl w:val="D82A56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861178">
    <w:abstractNumId w:val="6"/>
  </w:num>
  <w:num w:numId="2" w16cid:durableId="849879306">
    <w:abstractNumId w:val="2"/>
  </w:num>
  <w:num w:numId="3" w16cid:durableId="567033900">
    <w:abstractNumId w:val="9"/>
  </w:num>
  <w:num w:numId="4" w16cid:durableId="1146043004">
    <w:abstractNumId w:val="0"/>
  </w:num>
  <w:num w:numId="5" w16cid:durableId="1955597089">
    <w:abstractNumId w:val="7"/>
  </w:num>
  <w:num w:numId="6" w16cid:durableId="297415693">
    <w:abstractNumId w:val="1"/>
  </w:num>
  <w:num w:numId="7" w16cid:durableId="247807793">
    <w:abstractNumId w:val="5"/>
  </w:num>
  <w:num w:numId="8" w16cid:durableId="1984386278">
    <w:abstractNumId w:val="4"/>
  </w:num>
  <w:num w:numId="9" w16cid:durableId="1579904252">
    <w:abstractNumId w:val="8"/>
  </w:num>
  <w:num w:numId="10" w16cid:durableId="20351859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F4F"/>
    <w:rsid w:val="00002C0E"/>
    <w:rsid w:val="0003792C"/>
    <w:rsid w:val="00040B8F"/>
    <w:rsid w:val="00063789"/>
    <w:rsid w:val="000A5F68"/>
    <w:rsid w:val="000B56C0"/>
    <w:rsid w:val="000C519A"/>
    <w:rsid w:val="000E6403"/>
    <w:rsid w:val="00105989"/>
    <w:rsid w:val="00150E1E"/>
    <w:rsid w:val="0015559C"/>
    <w:rsid w:val="00175FB6"/>
    <w:rsid w:val="001B1DDB"/>
    <w:rsid w:val="001D2A0A"/>
    <w:rsid w:val="001E3007"/>
    <w:rsid w:val="001E4E35"/>
    <w:rsid w:val="001E60CC"/>
    <w:rsid w:val="001E79DF"/>
    <w:rsid w:val="002116CF"/>
    <w:rsid w:val="00215594"/>
    <w:rsid w:val="00220DDE"/>
    <w:rsid w:val="0025634D"/>
    <w:rsid w:val="00297103"/>
    <w:rsid w:val="00297D8F"/>
    <w:rsid w:val="002A1357"/>
    <w:rsid w:val="002C6CEC"/>
    <w:rsid w:val="002F3889"/>
    <w:rsid w:val="002F55A5"/>
    <w:rsid w:val="00301C29"/>
    <w:rsid w:val="00336FAF"/>
    <w:rsid w:val="00341440"/>
    <w:rsid w:val="003479F1"/>
    <w:rsid w:val="003537C5"/>
    <w:rsid w:val="00355508"/>
    <w:rsid w:val="00363DA3"/>
    <w:rsid w:val="00377459"/>
    <w:rsid w:val="00384A3A"/>
    <w:rsid w:val="003A1E0C"/>
    <w:rsid w:val="003C72EA"/>
    <w:rsid w:val="003D085E"/>
    <w:rsid w:val="003D3B41"/>
    <w:rsid w:val="003F44A4"/>
    <w:rsid w:val="004264D4"/>
    <w:rsid w:val="004418DB"/>
    <w:rsid w:val="00444B54"/>
    <w:rsid w:val="004608B1"/>
    <w:rsid w:val="00460AE5"/>
    <w:rsid w:val="00464682"/>
    <w:rsid w:val="00473848"/>
    <w:rsid w:val="00492CA2"/>
    <w:rsid w:val="004C0B4E"/>
    <w:rsid w:val="004C47B5"/>
    <w:rsid w:val="004C7043"/>
    <w:rsid w:val="004F340E"/>
    <w:rsid w:val="0050467B"/>
    <w:rsid w:val="005358CB"/>
    <w:rsid w:val="00580117"/>
    <w:rsid w:val="00583E0F"/>
    <w:rsid w:val="00586FE7"/>
    <w:rsid w:val="005905FC"/>
    <w:rsid w:val="005B531B"/>
    <w:rsid w:val="005C3CFD"/>
    <w:rsid w:val="005D0386"/>
    <w:rsid w:val="005E001B"/>
    <w:rsid w:val="005F7850"/>
    <w:rsid w:val="006222D6"/>
    <w:rsid w:val="00632578"/>
    <w:rsid w:val="00634C89"/>
    <w:rsid w:val="00660D41"/>
    <w:rsid w:val="00665749"/>
    <w:rsid w:val="006A2449"/>
    <w:rsid w:val="006A3A52"/>
    <w:rsid w:val="006B05D6"/>
    <w:rsid w:val="006E1668"/>
    <w:rsid w:val="0073371B"/>
    <w:rsid w:val="00734F8F"/>
    <w:rsid w:val="0073758C"/>
    <w:rsid w:val="00776280"/>
    <w:rsid w:val="007C39D6"/>
    <w:rsid w:val="007D4BD4"/>
    <w:rsid w:val="008052C6"/>
    <w:rsid w:val="00840FC3"/>
    <w:rsid w:val="008557EF"/>
    <w:rsid w:val="00872162"/>
    <w:rsid w:val="008841E2"/>
    <w:rsid w:val="008857DC"/>
    <w:rsid w:val="008D0401"/>
    <w:rsid w:val="008F5F97"/>
    <w:rsid w:val="00901870"/>
    <w:rsid w:val="009059E1"/>
    <w:rsid w:val="00913B99"/>
    <w:rsid w:val="00913FF8"/>
    <w:rsid w:val="009179CA"/>
    <w:rsid w:val="0092275B"/>
    <w:rsid w:val="00935CC7"/>
    <w:rsid w:val="009562CD"/>
    <w:rsid w:val="0097346B"/>
    <w:rsid w:val="00993557"/>
    <w:rsid w:val="00996C23"/>
    <w:rsid w:val="009F68A5"/>
    <w:rsid w:val="00A0018B"/>
    <w:rsid w:val="00A01CEF"/>
    <w:rsid w:val="00A06284"/>
    <w:rsid w:val="00A166AF"/>
    <w:rsid w:val="00A2671A"/>
    <w:rsid w:val="00A31275"/>
    <w:rsid w:val="00A33472"/>
    <w:rsid w:val="00A43FB2"/>
    <w:rsid w:val="00A80ACE"/>
    <w:rsid w:val="00A844DD"/>
    <w:rsid w:val="00AB3071"/>
    <w:rsid w:val="00AB53F5"/>
    <w:rsid w:val="00AD4E85"/>
    <w:rsid w:val="00AE5790"/>
    <w:rsid w:val="00B01E96"/>
    <w:rsid w:val="00B02BF2"/>
    <w:rsid w:val="00B1698C"/>
    <w:rsid w:val="00B35D54"/>
    <w:rsid w:val="00B50D8E"/>
    <w:rsid w:val="00B71E9B"/>
    <w:rsid w:val="00B741C8"/>
    <w:rsid w:val="00BA6480"/>
    <w:rsid w:val="00BB0FE2"/>
    <w:rsid w:val="00BB1F99"/>
    <w:rsid w:val="00BB5DC9"/>
    <w:rsid w:val="00BC2E7C"/>
    <w:rsid w:val="00BC3FD7"/>
    <w:rsid w:val="00C015A0"/>
    <w:rsid w:val="00C117FE"/>
    <w:rsid w:val="00C2457C"/>
    <w:rsid w:val="00C374B7"/>
    <w:rsid w:val="00C57061"/>
    <w:rsid w:val="00C6215F"/>
    <w:rsid w:val="00C810C9"/>
    <w:rsid w:val="00C81B4B"/>
    <w:rsid w:val="00CA6147"/>
    <w:rsid w:val="00CB300C"/>
    <w:rsid w:val="00CB7562"/>
    <w:rsid w:val="00CE2492"/>
    <w:rsid w:val="00D311B9"/>
    <w:rsid w:val="00D63B15"/>
    <w:rsid w:val="00D72731"/>
    <w:rsid w:val="00D9627B"/>
    <w:rsid w:val="00DA724D"/>
    <w:rsid w:val="00DB41DD"/>
    <w:rsid w:val="00DB73C3"/>
    <w:rsid w:val="00DD12D4"/>
    <w:rsid w:val="00E05EC3"/>
    <w:rsid w:val="00E34992"/>
    <w:rsid w:val="00E4194F"/>
    <w:rsid w:val="00E50CB6"/>
    <w:rsid w:val="00E67F5E"/>
    <w:rsid w:val="00E70F4F"/>
    <w:rsid w:val="00E85605"/>
    <w:rsid w:val="00EB0164"/>
    <w:rsid w:val="00EB373E"/>
    <w:rsid w:val="00EB59ED"/>
    <w:rsid w:val="00F055D2"/>
    <w:rsid w:val="00F1773D"/>
    <w:rsid w:val="00F33A67"/>
    <w:rsid w:val="00F50A73"/>
    <w:rsid w:val="00F62432"/>
    <w:rsid w:val="00F75A9D"/>
    <w:rsid w:val="00F95839"/>
    <w:rsid w:val="00FA2F92"/>
    <w:rsid w:val="00FA5B41"/>
    <w:rsid w:val="00FC3704"/>
    <w:rsid w:val="00FE7A2E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65944"/>
  <w15:docId w15:val="{F0615B38-F65D-4D1A-AF39-4A0CF21BE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Fundiifaqes">
    <w:name w:val="footer"/>
    <w:basedOn w:val="Normal"/>
    <w:link w:val="FundiifaqesKarakter"/>
    <w:uiPriority w:val="99"/>
    <w:unhideWhenUsed/>
    <w:rsid w:val="00E70F4F"/>
    <w:pPr>
      <w:tabs>
        <w:tab w:val="center" w:pos="4680"/>
        <w:tab w:val="right" w:pos="9360"/>
      </w:tabs>
    </w:pPr>
  </w:style>
  <w:style w:type="character" w:customStyle="1" w:styleId="FundiifaqesKarakter">
    <w:name w:val="Fundi i faqes Karakter"/>
    <w:basedOn w:val="Fontiiparagrafittparazgjedhur"/>
    <w:link w:val="Fundiifaqes"/>
    <w:uiPriority w:val="99"/>
    <w:rsid w:val="00E70F4F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Pandarjemehapsira">
    <w:name w:val="No Spacing"/>
    <w:uiPriority w:val="1"/>
    <w:qFormat/>
    <w:rsid w:val="00E70F4F"/>
    <w:pPr>
      <w:spacing w:after="0" w:line="240" w:lineRule="auto"/>
    </w:pPr>
    <w:rPr>
      <w:rFonts w:ascii="Garamond" w:eastAsia="Times New Roman" w:hAnsi="Garamond" w:cs="Times New Roman"/>
      <w:sz w:val="28"/>
      <w:szCs w:val="28"/>
    </w:rPr>
  </w:style>
  <w:style w:type="paragraph" w:styleId="Trupiitekstit">
    <w:name w:val="Body Text"/>
    <w:basedOn w:val="Normal"/>
    <w:link w:val="TrupiitekstitKarakter"/>
    <w:rsid w:val="00E70F4F"/>
    <w:rPr>
      <w:sz w:val="28"/>
      <w:szCs w:val="20"/>
    </w:rPr>
  </w:style>
  <w:style w:type="character" w:customStyle="1" w:styleId="TrupiitekstitKarakter">
    <w:name w:val="Trupi i tekstit Karakter"/>
    <w:basedOn w:val="Fontiiparagrafittparazgjedhur"/>
    <w:link w:val="Trupiitekstit"/>
    <w:rsid w:val="00E70F4F"/>
    <w:rPr>
      <w:rFonts w:ascii="Times New Roman" w:eastAsia="Times New Roman" w:hAnsi="Times New Roman" w:cs="Times New Roman"/>
      <w:sz w:val="28"/>
      <w:szCs w:val="20"/>
      <w:lang w:val="sq-AL"/>
    </w:rPr>
  </w:style>
  <w:style w:type="character" w:styleId="Hiperlidhje">
    <w:name w:val="Hyperlink"/>
    <w:basedOn w:val="Fontiiparagrafittparazgjedhur"/>
    <w:uiPriority w:val="99"/>
    <w:unhideWhenUsed/>
    <w:rsid w:val="00E70F4F"/>
    <w:rPr>
      <w:color w:val="0563C1" w:themeColor="hyperlink"/>
      <w:u w:val="single"/>
    </w:rPr>
  </w:style>
  <w:style w:type="paragraph" w:styleId="Paragrafiilists">
    <w:name w:val="List Paragraph"/>
    <w:basedOn w:val="Normal"/>
    <w:uiPriority w:val="34"/>
    <w:qFormat/>
    <w:rsid w:val="00E70F4F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Default">
    <w:name w:val="Default"/>
    <w:rsid w:val="00E70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iibalonit">
    <w:name w:val="Balloon Text"/>
    <w:basedOn w:val="Normal"/>
    <w:link w:val="TekstiibalonitKarakter"/>
    <w:uiPriority w:val="99"/>
    <w:semiHidden/>
    <w:unhideWhenUsed/>
    <w:rsid w:val="004C0B4E"/>
    <w:rPr>
      <w:rFonts w:ascii="Segoe UI" w:hAnsi="Segoe UI" w:cs="Segoe UI"/>
      <w:sz w:val="18"/>
      <w:szCs w:val="18"/>
    </w:rPr>
  </w:style>
  <w:style w:type="character" w:customStyle="1" w:styleId="TekstiibalonitKarakter">
    <w:name w:val="Teksti i balonit Karakter"/>
    <w:basedOn w:val="Fontiiparagrafittparazgjedhur"/>
    <w:link w:val="Tekstiibalonit"/>
    <w:uiPriority w:val="99"/>
    <w:semiHidden/>
    <w:rsid w:val="004C0B4E"/>
    <w:rPr>
      <w:rFonts w:ascii="Segoe UI" w:eastAsia="Times New Roman" w:hAnsi="Segoe UI" w:cs="Segoe UI"/>
      <w:sz w:val="18"/>
      <w:szCs w:val="18"/>
      <w:lang w:val="sq-AL"/>
    </w:rPr>
  </w:style>
  <w:style w:type="paragraph" w:styleId="Kokaefaqes">
    <w:name w:val="header"/>
    <w:basedOn w:val="Normal"/>
    <w:link w:val="KokaefaqesKarakter"/>
    <w:uiPriority w:val="99"/>
    <w:unhideWhenUsed/>
    <w:rsid w:val="00063789"/>
    <w:pPr>
      <w:tabs>
        <w:tab w:val="center" w:pos="4680"/>
        <w:tab w:val="right" w:pos="9360"/>
      </w:tabs>
    </w:pPr>
  </w:style>
  <w:style w:type="character" w:customStyle="1" w:styleId="KokaefaqesKarakter">
    <w:name w:val="Koka e faqes Karakter"/>
    <w:basedOn w:val="Fontiiparagrafittparazgjedhur"/>
    <w:link w:val="Kokaefaqes"/>
    <w:uiPriority w:val="99"/>
    <w:rsid w:val="00063789"/>
    <w:rPr>
      <w:rFonts w:ascii="Times New Roman" w:eastAsia="Times New Roman" w:hAnsi="Times New Roman" w:cs="Times New Roman"/>
      <w:sz w:val="24"/>
      <w:szCs w:val="24"/>
      <w:lang w:val="sq-AL"/>
    </w:rPr>
  </w:style>
  <w:style w:type="paragraph" w:customStyle="1" w:styleId="Paragrafi">
    <w:name w:val="Paragrafi"/>
    <w:link w:val="ParagrafiChar"/>
    <w:rsid w:val="00634C89"/>
    <w:pPr>
      <w:widowControl w:val="0"/>
      <w:spacing w:after="0" w:line="240" w:lineRule="auto"/>
      <w:ind w:firstLine="720"/>
      <w:jc w:val="both"/>
    </w:pPr>
    <w:rPr>
      <w:rFonts w:ascii="CG Times" w:eastAsia="MS Mincho" w:hAnsi="CG Times" w:cs="CG Times"/>
    </w:rPr>
  </w:style>
  <w:style w:type="character" w:customStyle="1" w:styleId="ParagrafiChar">
    <w:name w:val="Paragrafi Char"/>
    <w:link w:val="Paragrafi"/>
    <w:locked/>
    <w:rsid w:val="00634C89"/>
    <w:rPr>
      <w:rFonts w:ascii="CG Times" w:eastAsia="MS Mincho" w:hAnsi="CG Times" w:cs="CG Times"/>
    </w:rPr>
  </w:style>
  <w:style w:type="paragraph" w:customStyle="1" w:styleId="Akti">
    <w:name w:val="Akti"/>
    <w:rsid w:val="00634C89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  <w:style w:type="paragraph" w:customStyle="1" w:styleId="NumriData">
    <w:name w:val="Numri_Data"/>
    <w:next w:val="Normal"/>
    <w:link w:val="NumriDataChar"/>
    <w:rsid w:val="00634C89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lang w:val="en-GB"/>
    </w:rPr>
  </w:style>
  <w:style w:type="character" w:customStyle="1" w:styleId="NumriDataChar">
    <w:name w:val="Numri_Data Char"/>
    <w:link w:val="NumriData"/>
    <w:locked/>
    <w:rsid w:val="00634C89"/>
    <w:rPr>
      <w:rFonts w:ascii="CG Times" w:eastAsia="MS Mincho" w:hAnsi="CG Times" w:cs="CG Times"/>
      <w:b/>
      <w:bCs/>
      <w:lang w:val="en-GB"/>
    </w:rPr>
  </w:style>
  <w:style w:type="paragraph" w:customStyle="1" w:styleId="Titulli">
    <w:name w:val="Titulli"/>
    <w:next w:val="Normal"/>
    <w:link w:val="TitulliChar"/>
    <w:rsid w:val="00634C89"/>
    <w:pPr>
      <w:keepNext/>
      <w:widowControl w:val="0"/>
      <w:spacing w:after="0" w:line="240" w:lineRule="auto"/>
      <w:jc w:val="center"/>
      <w:outlineLvl w:val="1"/>
    </w:pPr>
    <w:rPr>
      <w:rFonts w:ascii="CG Times" w:eastAsia="MS Mincho" w:hAnsi="CG Times" w:cs="CG Times"/>
      <w:b/>
      <w:bCs/>
      <w:caps/>
      <w:lang w:val="en-GB"/>
    </w:rPr>
  </w:style>
  <w:style w:type="character" w:customStyle="1" w:styleId="TitulliChar">
    <w:name w:val="Titulli Char"/>
    <w:link w:val="Titulli"/>
    <w:rsid w:val="00634C89"/>
    <w:rPr>
      <w:rFonts w:ascii="CG Times" w:eastAsia="MS Mincho" w:hAnsi="CG Times" w:cs="CG Times"/>
      <w:b/>
      <w:bCs/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5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E8A4D-2C69-47C7-BFB2-84D5AA8F2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3261</Words>
  <Characters>18588</Characters>
  <Application>Microsoft Office Word</Application>
  <DocSecurity>0</DocSecurity>
  <Lines>154</Lines>
  <Paragraphs>43</Paragraphs>
  <ScaleCrop>false</ScaleCrop>
  <HeadingPairs>
    <vt:vector size="6" baseType="variant">
      <vt:variant>
        <vt:lpstr>Titull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Valbona</dc:creator>
  <cp:lastModifiedBy>Majlinda Ucaj</cp:lastModifiedBy>
  <cp:revision>19</cp:revision>
  <cp:lastPrinted>2021-12-15T12:24:00Z</cp:lastPrinted>
  <dcterms:created xsi:type="dcterms:W3CDTF">2023-12-15T10:11:00Z</dcterms:created>
  <dcterms:modified xsi:type="dcterms:W3CDTF">2023-12-20T14:49:00Z</dcterms:modified>
</cp:coreProperties>
</file>