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05D2" w14:textId="0CC34D65" w:rsidR="00AC4E23" w:rsidRPr="00BB6F00" w:rsidRDefault="00897540" w:rsidP="00BB6F00">
      <w:pPr>
        <w:tabs>
          <w:tab w:val="left" w:pos="2730"/>
        </w:tabs>
        <w:spacing w:after="0"/>
        <w:jc w:val="center"/>
        <w:rPr>
          <w:rFonts w:ascii="Times New Roman" w:hAnsi="Times New Roman" w:cs="Times New Roman"/>
          <w:b/>
          <w:sz w:val="24"/>
          <w:szCs w:val="24"/>
        </w:rPr>
      </w:pPr>
      <w:r w:rsidRPr="00BB6F00">
        <w:rPr>
          <w:rFonts w:ascii="Times New Roman" w:hAnsi="Times New Roman" w:cs="Times New Roman"/>
          <w:noProof/>
          <w:lang w:eastAsia="sq-AL"/>
        </w:rPr>
        <w:drawing>
          <wp:anchor distT="0" distB="0" distL="114300" distR="114300" simplePos="0" relativeHeight="251658752" behindDoc="0" locked="0" layoutInCell="1" allowOverlap="1" wp14:anchorId="609C0DAB" wp14:editId="6AABA2D6">
            <wp:simplePos x="0" y="0"/>
            <wp:positionH relativeFrom="column">
              <wp:posOffset>-53340</wp:posOffset>
            </wp:positionH>
            <wp:positionV relativeFrom="paragraph">
              <wp:posOffset>-878205</wp:posOffset>
            </wp:positionV>
            <wp:extent cx="6124575" cy="1028065"/>
            <wp:effectExtent l="0" t="0" r="9525" b="635"/>
            <wp:wrapNone/>
            <wp:docPr id="1571511947" name="Imazhi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7-ministria-zhvillimit-urban-Grey-01"/>
                    <pic:cNvPicPr>
                      <a:picLocks noChangeAspect="1" noChangeArrowheads="1"/>
                    </pic:cNvPicPr>
                  </pic:nvPicPr>
                  <pic:blipFill>
                    <a:blip r:embed="rId6">
                      <a:extLst>
                        <a:ext uri="{28A0092B-C50C-407E-A947-70E740481C1C}">
                          <a14:useLocalDpi xmlns:a14="http://schemas.microsoft.com/office/drawing/2010/main" val="0"/>
                        </a:ext>
                      </a:extLst>
                    </a:blip>
                    <a:srcRect b="24146"/>
                    <a:stretch>
                      <a:fillRect/>
                    </a:stretch>
                  </pic:blipFill>
                  <pic:spPr bwMode="auto">
                    <a:xfrm>
                      <a:off x="0" y="0"/>
                      <a:ext cx="6124575" cy="1028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F035D" w14:textId="7B42FEC4" w:rsidR="00AC4E23" w:rsidRPr="00BB6F00" w:rsidRDefault="00AC4E23" w:rsidP="00BB6F00">
      <w:pPr>
        <w:tabs>
          <w:tab w:val="left" w:pos="2730"/>
        </w:tabs>
        <w:spacing w:after="0"/>
        <w:jc w:val="center"/>
        <w:rPr>
          <w:rFonts w:ascii="Times New Roman" w:hAnsi="Times New Roman" w:cs="Times New Roman"/>
          <w:b/>
          <w:sz w:val="24"/>
          <w:szCs w:val="24"/>
        </w:rPr>
      </w:pPr>
      <w:r w:rsidRPr="00BB6F00">
        <w:rPr>
          <w:rFonts w:ascii="Times New Roman" w:hAnsi="Times New Roman" w:cs="Times New Roman"/>
          <w:b/>
          <w:sz w:val="24"/>
          <w:szCs w:val="24"/>
        </w:rPr>
        <w:t>MINISTRIA E ARSIMIT DHE SPORTIT</w:t>
      </w:r>
    </w:p>
    <w:p w14:paraId="1960B17F" w14:textId="54827BD4" w:rsidR="00AC4E23" w:rsidRPr="00BB6F00" w:rsidRDefault="00AC4E23" w:rsidP="00BB6F00">
      <w:pPr>
        <w:tabs>
          <w:tab w:val="left" w:pos="2730"/>
        </w:tabs>
        <w:spacing w:after="0"/>
        <w:jc w:val="center"/>
        <w:rPr>
          <w:rFonts w:ascii="Times New Roman" w:hAnsi="Times New Roman" w:cs="Times New Roman"/>
          <w:b/>
          <w:sz w:val="24"/>
          <w:szCs w:val="24"/>
        </w:rPr>
      </w:pPr>
      <w:r w:rsidRPr="00BB6F00">
        <w:rPr>
          <w:rFonts w:ascii="Times New Roman" w:hAnsi="Times New Roman" w:cs="Times New Roman"/>
          <w:b/>
          <w:sz w:val="24"/>
          <w:szCs w:val="24"/>
        </w:rPr>
        <w:t>DREJTORIA E PËRGJITHSHME E ARSIMIT PARAUNIVERSITAR</w:t>
      </w:r>
    </w:p>
    <w:p w14:paraId="2D861D25" w14:textId="493C301D" w:rsidR="00AC4E23" w:rsidRPr="00BB6F00" w:rsidRDefault="00AC4E23" w:rsidP="00BB6F00">
      <w:pPr>
        <w:spacing w:after="0"/>
        <w:rPr>
          <w:rFonts w:ascii="Times New Roman" w:eastAsia="Times New Roman" w:hAnsi="Times New Roman" w:cs="Times New Roman"/>
          <w:b/>
          <w:bCs/>
          <w:smallCaps/>
          <w:color w:val="000000"/>
          <w:sz w:val="24"/>
          <w:szCs w:val="24"/>
        </w:rPr>
      </w:pPr>
    </w:p>
    <w:p w14:paraId="0D18DD46" w14:textId="591EC6F3" w:rsidR="00AC4E23" w:rsidRPr="00BB6F00" w:rsidRDefault="00AC4E23" w:rsidP="00BB6F00">
      <w:pPr>
        <w:tabs>
          <w:tab w:val="left" w:pos="2730"/>
        </w:tabs>
        <w:spacing w:after="0"/>
        <w:rPr>
          <w:rFonts w:ascii="Times New Roman" w:hAnsi="Times New Roman" w:cs="Times New Roman"/>
          <w:sz w:val="24"/>
          <w:szCs w:val="24"/>
        </w:rPr>
      </w:pPr>
      <w:r w:rsidRPr="00BB6F00">
        <w:rPr>
          <w:rFonts w:ascii="Times New Roman" w:hAnsi="Times New Roman" w:cs="Times New Roman"/>
          <w:sz w:val="24"/>
          <w:szCs w:val="24"/>
        </w:rPr>
        <w:t xml:space="preserve">Nr._____ prot.                                                                           </w:t>
      </w:r>
      <w:r w:rsidR="00BC3C11">
        <w:rPr>
          <w:rFonts w:ascii="Times New Roman" w:hAnsi="Times New Roman" w:cs="Times New Roman"/>
          <w:sz w:val="24"/>
          <w:szCs w:val="24"/>
        </w:rPr>
        <w:t xml:space="preserve">         Tiranë, më ___.___.202</w:t>
      </w:r>
      <w:r w:rsidR="00897540">
        <w:rPr>
          <w:rFonts w:ascii="Times New Roman" w:hAnsi="Times New Roman" w:cs="Times New Roman"/>
          <w:sz w:val="24"/>
          <w:szCs w:val="24"/>
        </w:rPr>
        <w:t>3</w:t>
      </w:r>
    </w:p>
    <w:p w14:paraId="0DED8F30" w14:textId="77777777" w:rsidR="00AC4E23" w:rsidRPr="00BB6F00" w:rsidRDefault="00AC4E23" w:rsidP="00BB6F00">
      <w:pPr>
        <w:spacing w:after="0"/>
        <w:jc w:val="center"/>
        <w:rPr>
          <w:rFonts w:ascii="Times New Roman" w:hAnsi="Times New Roman" w:cs="Times New Roman"/>
          <w:b/>
          <w:color w:val="000000" w:themeColor="text1"/>
        </w:rPr>
      </w:pPr>
    </w:p>
    <w:p w14:paraId="6D9AE639" w14:textId="77777777" w:rsidR="00AC4E23" w:rsidRPr="00BB6F00" w:rsidRDefault="00AC4E23" w:rsidP="00BB6F00">
      <w:pPr>
        <w:pStyle w:val="Akti"/>
        <w:spacing w:line="276" w:lineRule="auto"/>
        <w:rPr>
          <w:rFonts w:ascii="Times New Roman" w:hAnsi="Times New Roman" w:cs="Times New Roman"/>
          <w:color w:val="000000" w:themeColor="text1"/>
          <w:lang w:val="it-IT"/>
        </w:rPr>
      </w:pPr>
      <w:r w:rsidRPr="00BB6F00">
        <w:rPr>
          <w:rFonts w:ascii="Times New Roman" w:hAnsi="Times New Roman" w:cs="Times New Roman"/>
          <w:color w:val="000000" w:themeColor="text1"/>
          <w:lang w:val="it-IT"/>
        </w:rPr>
        <w:t>LISTË VERIFIKIMi</w:t>
      </w:r>
    </w:p>
    <w:p w14:paraId="6A7F04FA" w14:textId="77777777" w:rsidR="00AC4E23" w:rsidRPr="00210B65" w:rsidRDefault="00AC4E23" w:rsidP="00BB6F00">
      <w:pPr>
        <w:pStyle w:val="Akti"/>
        <w:spacing w:line="276" w:lineRule="auto"/>
        <w:rPr>
          <w:rFonts w:ascii="Times New Roman" w:hAnsi="Times New Roman" w:cs="Times New Roman"/>
          <w:color w:val="000000" w:themeColor="text1"/>
          <w:sz w:val="28"/>
          <w:szCs w:val="28"/>
          <w:lang w:val="it-IT"/>
        </w:rPr>
      </w:pPr>
      <w:r w:rsidRPr="00210B65">
        <w:rPr>
          <w:rFonts w:ascii="Times New Roman" w:hAnsi="Times New Roman" w:cs="Times New Roman"/>
          <w:color w:val="000000" w:themeColor="text1"/>
          <w:sz w:val="28"/>
          <w:szCs w:val="28"/>
          <w:lang w:val="it-IT"/>
        </w:rPr>
        <w:t>pËr</w:t>
      </w:r>
    </w:p>
    <w:p w14:paraId="7514F250" w14:textId="7AC77B00" w:rsidR="00210B65" w:rsidRPr="008A15A3" w:rsidRDefault="008A15A3" w:rsidP="00897540">
      <w:pPr>
        <w:spacing w:after="0"/>
        <w:jc w:val="both"/>
        <w:rPr>
          <w:rFonts w:ascii="Times New Roman" w:hAnsi="Times New Roman" w:cs="Times New Roman"/>
          <w:sz w:val="24"/>
          <w:szCs w:val="24"/>
        </w:rPr>
      </w:pPr>
      <w:r>
        <w:rPr>
          <w:rFonts w:ascii="Times New Roman" w:hAnsi="Times New Roman" w:cs="Times New Roman"/>
          <w:sz w:val="24"/>
          <w:szCs w:val="24"/>
        </w:rPr>
        <w:t>V</w:t>
      </w:r>
      <w:r w:rsidRPr="008A15A3">
        <w:rPr>
          <w:rFonts w:ascii="Times New Roman" w:hAnsi="Times New Roman" w:cs="Times New Roman"/>
          <w:sz w:val="24"/>
          <w:szCs w:val="24"/>
        </w:rPr>
        <w:t>endimin nr. 682, datë 29.7.2015 “</w:t>
      </w:r>
      <w:r>
        <w:rPr>
          <w:rFonts w:ascii="Times New Roman" w:hAnsi="Times New Roman" w:cs="Times New Roman"/>
          <w:sz w:val="24"/>
          <w:szCs w:val="24"/>
        </w:rPr>
        <w:t>P</w:t>
      </w:r>
      <w:r w:rsidRPr="008A15A3">
        <w:rPr>
          <w:rFonts w:ascii="Times New Roman" w:hAnsi="Times New Roman" w:cs="Times New Roman"/>
          <w:sz w:val="24"/>
          <w:szCs w:val="24"/>
        </w:rPr>
        <w:t>ër përdorimin e fondeve publike për transportimin e punonjësve arsimorë që punojnë dhe të nxënësve që mësojnë jashtë vendbanimit”</w:t>
      </w:r>
      <w:r>
        <w:rPr>
          <w:rFonts w:ascii="Times New Roman" w:hAnsi="Times New Roman" w:cs="Times New Roman"/>
          <w:sz w:val="24"/>
          <w:szCs w:val="24"/>
        </w:rPr>
        <w:t>.</w:t>
      </w:r>
    </w:p>
    <w:p w14:paraId="163DDE8B" w14:textId="77777777" w:rsidR="008A15A3" w:rsidRPr="00210B65" w:rsidRDefault="008A15A3" w:rsidP="00BB6F00">
      <w:pPr>
        <w:spacing w:after="0"/>
        <w:rPr>
          <w:rFonts w:ascii="Times New Roman" w:hAnsi="Times New Roman" w:cs="Times New Roman"/>
          <w:b/>
          <w:i/>
          <w:sz w:val="24"/>
          <w:szCs w:val="24"/>
        </w:rPr>
      </w:pPr>
    </w:p>
    <w:p w14:paraId="2B24D41B" w14:textId="2F1E7A43" w:rsidR="00AC4E23" w:rsidRPr="00BB6F00" w:rsidRDefault="00AC4E23" w:rsidP="00BB6F00">
      <w:pPr>
        <w:spacing w:after="0"/>
        <w:rPr>
          <w:rFonts w:ascii="Times New Roman" w:hAnsi="Times New Roman" w:cs="Times New Roman"/>
          <w:b/>
          <w:sz w:val="24"/>
          <w:szCs w:val="24"/>
        </w:rPr>
      </w:pPr>
      <w:r w:rsidRPr="00BB6F00">
        <w:rPr>
          <w:rFonts w:ascii="Times New Roman" w:hAnsi="Times New Roman" w:cs="Times New Roman"/>
          <w:b/>
          <w:sz w:val="24"/>
          <w:szCs w:val="24"/>
        </w:rPr>
        <w:t>Subjekti:_____________________________________ Nr. NIPT ______________________</w:t>
      </w:r>
    </w:p>
    <w:p w14:paraId="3EE9EBF9" w14:textId="3E481DD5" w:rsidR="00AC4E23" w:rsidRPr="00BB6F00" w:rsidRDefault="00AC4E23" w:rsidP="00BB6F00">
      <w:pPr>
        <w:spacing w:after="0"/>
        <w:rPr>
          <w:rFonts w:ascii="Times New Roman" w:hAnsi="Times New Roman" w:cs="Times New Roman"/>
          <w:b/>
          <w:sz w:val="24"/>
          <w:szCs w:val="24"/>
        </w:rPr>
      </w:pPr>
      <w:r w:rsidRPr="00BB6F00">
        <w:rPr>
          <w:rFonts w:ascii="Times New Roman" w:hAnsi="Times New Roman" w:cs="Times New Roman"/>
          <w:b/>
          <w:sz w:val="24"/>
          <w:szCs w:val="24"/>
        </w:rPr>
        <w:t>Adresa: ______________________________________________________________________</w:t>
      </w:r>
    </w:p>
    <w:p w14:paraId="2F0E72F8" w14:textId="5CBAFA33" w:rsidR="00AC4E23" w:rsidRPr="00BB6F00" w:rsidRDefault="00AC4E23" w:rsidP="00BB6F00">
      <w:pPr>
        <w:spacing w:after="0"/>
        <w:rPr>
          <w:rFonts w:ascii="Times New Roman" w:hAnsi="Times New Roman" w:cs="Times New Roman"/>
          <w:b/>
          <w:sz w:val="24"/>
          <w:szCs w:val="24"/>
        </w:rPr>
      </w:pPr>
      <w:r w:rsidRPr="00BB6F00">
        <w:rPr>
          <w:rFonts w:ascii="Times New Roman" w:hAnsi="Times New Roman" w:cs="Times New Roman"/>
          <w:b/>
          <w:sz w:val="24"/>
          <w:szCs w:val="24"/>
        </w:rPr>
        <w:t>Administratori: _______________________________________________________________</w:t>
      </w:r>
    </w:p>
    <w:p w14:paraId="585D60D2" w14:textId="4FDD6342" w:rsidR="00AC4E23" w:rsidRPr="00BB6F00" w:rsidRDefault="00AC4E23" w:rsidP="00BB6F00">
      <w:pPr>
        <w:spacing w:after="0"/>
        <w:rPr>
          <w:rFonts w:ascii="Times New Roman" w:hAnsi="Times New Roman" w:cs="Times New Roman"/>
          <w:b/>
          <w:sz w:val="24"/>
          <w:szCs w:val="24"/>
        </w:rPr>
      </w:pPr>
      <w:r w:rsidRPr="00BB6F00">
        <w:rPr>
          <w:rFonts w:ascii="Times New Roman" w:hAnsi="Times New Roman" w:cs="Times New Roman"/>
          <w:b/>
          <w:sz w:val="24"/>
          <w:szCs w:val="24"/>
        </w:rPr>
        <w:t>Drejtori i shkollës: ____________________________________________________________</w:t>
      </w:r>
    </w:p>
    <w:p w14:paraId="11583222" w14:textId="77777777" w:rsidR="00AC4E23" w:rsidRPr="00BB6F00" w:rsidRDefault="00AC4E23" w:rsidP="00BB6F00">
      <w:pPr>
        <w:spacing w:after="0"/>
        <w:rPr>
          <w:rFonts w:ascii="Times New Roman" w:hAnsi="Times New Roman" w:cs="Times New Roman"/>
          <w:b/>
          <w:sz w:val="24"/>
          <w:szCs w:val="24"/>
        </w:rPr>
      </w:pPr>
      <w:r w:rsidRPr="00BB6F00">
        <w:rPr>
          <w:rFonts w:ascii="Times New Roman" w:hAnsi="Times New Roman" w:cs="Times New Roman"/>
          <w:b/>
          <w:sz w:val="24"/>
          <w:szCs w:val="24"/>
        </w:rPr>
        <w:t>Tel/Cel: _________________________ Fax: ________________ E-mail: _________________</w:t>
      </w:r>
    </w:p>
    <w:p w14:paraId="1CB545C9" w14:textId="161F5CD5" w:rsidR="00AC4E23" w:rsidRPr="00BB6F00" w:rsidRDefault="00AC4E23" w:rsidP="00BB6F00">
      <w:pPr>
        <w:spacing w:after="0"/>
        <w:rPr>
          <w:rFonts w:ascii="Times New Roman" w:hAnsi="Times New Roman" w:cs="Times New Roman"/>
          <w:b/>
          <w:sz w:val="24"/>
          <w:szCs w:val="24"/>
        </w:rPr>
      </w:pPr>
      <w:r w:rsidRPr="00BB6F00">
        <w:rPr>
          <w:rFonts w:ascii="Times New Roman" w:hAnsi="Times New Roman" w:cs="Times New Roman"/>
          <w:b/>
          <w:sz w:val="24"/>
          <w:szCs w:val="24"/>
        </w:rPr>
        <w:t xml:space="preserve">Lloji Aktivitetit: </w:t>
      </w:r>
      <w:r w:rsidRPr="00BB6F00">
        <w:rPr>
          <w:rFonts w:ascii="Times New Roman" w:hAnsi="Times New Roman" w:cs="Times New Roman"/>
          <w:b/>
          <w:sz w:val="24"/>
          <w:szCs w:val="24"/>
          <w:u w:val="single"/>
        </w:rPr>
        <w:t>__(Kopsht/AB/AML)_____________________________________________</w:t>
      </w:r>
    </w:p>
    <w:p w14:paraId="32236283" w14:textId="2E51E087" w:rsidR="00AC4E23" w:rsidRPr="00BB6F00" w:rsidRDefault="00AC4E23" w:rsidP="00BB6F00">
      <w:pPr>
        <w:spacing w:after="0"/>
        <w:rPr>
          <w:rFonts w:ascii="Times New Roman" w:hAnsi="Times New Roman" w:cs="Times New Roman"/>
          <w:b/>
          <w:sz w:val="24"/>
          <w:szCs w:val="24"/>
        </w:rPr>
      </w:pPr>
      <w:r w:rsidRPr="00BB6F00">
        <w:rPr>
          <w:rFonts w:ascii="Times New Roman" w:hAnsi="Times New Roman" w:cs="Times New Roman"/>
          <w:b/>
          <w:sz w:val="24"/>
          <w:szCs w:val="24"/>
        </w:rPr>
        <w:t xml:space="preserve">Arsyeja e inspektimit: Inspektim i Programuar           Ri-Inspektim                  Inspektim i Posaçëm  </w:t>
      </w:r>
    </w:p>
    <w:p w14:paraId="4189A8D3" w14:textId="77777777" w:rsidR="00897540" w:rsidRPr="008A15A3" w:rsidRDefault="00AC4E23" w:rsidP="00897540">
      <w:pPr>
        <w:spacing w:after="0"/>
        <w:jc w:val="both"/>
        <w:rPr>
          <w:rFonts w:ascii="Times New Roman" w:hAnsi="Times New Roman" w:cs="Times New Roman"/>
          <w:sz w:val="24"/>
          <w:szCs w:val="24"/>
        </w:rPr>
      </w:pPr>
      <w:r w:rsidRPr="00BB6F00">
        <w:rPr>
          <w:rFonts w:ascii="Times New Roman" w:hAnsi="Times New Roman" w:cs="Times New Roman"/>
          <w:color w:val="000000" w:themeColor="text1"/>
          <w:sz w:val="24"/>
          <w:szCs w:val="24"/>
        </w:rPr>
        <w:t xml:space="preserve">Në zbatim të </w:t>
      </w:r>
      <w:r w:rsidR="00897540">
        <w:rPr>
          <w:rFonts w:ascii="Times New Roman" w:hAnsi="Times New Roman" w:cs="Times New Roman"/>
          <w:sz w:val="24"/>
          <w:szCs w:val="24"/>
        </w:rPr>
        <w:t>V</w:t>
      </w:r>
      <w:r w:rsidR="00897540" w:rsidRPr="008A15A3">
        <w:rPr>
          <w:rFonts w:ascii="Times New Roman" w:hAnsi="Times New Roman" w:cs="Times New Roman"/>
          <w:sz w:val="24"/>
          <w:szCs w:val="24"/>
        </w:rPr>
        <w:t>endimin  nr. 682, datë 29.7.2015 “</w:t>
      </w:r>
      <w:r w:rsidR="00897540">
        <w:rPr>
          <w:rFonts w:ascii="Times New Roman" w:hAnsi="Times New Roman" w:cs="Times New Roman"/>
          <w:sz w:val="24"/>
          <w:szCs w:val="24"/>
        </w:rPr>
        <w:t>P</w:t>
      </w:r>
      <w:r w:rsidR="00897540" w:rsidRPr="008A15A3">
        <w:rPr>
          <w:rFonts w:ascii="Times New Roman" w:hAnsi="Times New Roman" w:cs="Times New Roman"/>
          <w:sz w:val="24"/>
          <w:szCs w:val="24"/>
        </w:rPr>
        <w:t>ër përdorimin e fondeve publike për transportimin e punonjësve arsimorë që punojnë dhe të nxënësve që mësojnë jashtë vendbanimit”</w:t>
      </w:r>
      <w:r w:rsidR="00897540">
        <w:rPr>
          <w:rFonts w:ascii="Times New Roman" w:hAnsi="Times New Roman" w:cs="Times New Roman"/>
          <w:sz w:val="24"/>
          <w:szCs w:val="24"/>
        </w:rPr>
        <w:t>.</w:t>
      </w:r>
    </w:p>
    <w:p w14:paraId="0F02681F" w14:textId="591E86C9" w:rsidR="00AC4E23" w:rsidRPr="00203383" w:rsidRDefault="00AC4E23" w:rsidP="00897540">
      <w:pPr>
        <w:spacing w:after="0"/>
        <w:jc w:val="both"/>
        <w:rPr>
          <w:rFonts w:ascii="Times New Roman" w:hAnsi="Times New Roman" w:cs="Times New Roman"/>
          <w:b/>
          <w:bCs/>
          <w:i/>
          <w:iCs/>
          <w:color w:val="000000" w:themeColor="text1"/>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1985"/>
        <w:gridCol w:w="4961"/>
        <w:gridCol w:w="567"/>
        <w:gridCol w:w="567"/>
        <w:gridCol w:w="567"/>
        <w:gridCol w:w="1295"/>
      </w:tblGrid>
      <w:tr w:rsidR="00AC4E23" w:rsidRPr="00203383" w14:paraId="60B12D92" w14:textId="77777777" w:rsidTr="00897540">
        <w:trPr>
          <w:trHeight w:val="300"/>
          <w:jc w:val="center"/>
        </w:trPr>
        <w:tc>
          <w:tcPr>
            <w:tcW w:w="583" w:type="dxa"/>
            <w:vMerge w:val="restart"/>
            <w:shd w:val="clear" w:color="auto" w:fill="BDD6EE" w:themeFill="accent5" w:themeFillTint="66"/>
            <w:noWrap/>
            <w:vAlign w:val="center"/>
            <w:hideMark/>
          </w:tcPr>
          <w:p w14:paraId="60FF1936" w14:textId="77777777" w:rsidR="00AC4E23" w:rsidRPr="00203383" w:rsidRDefault="00AC4E23" w:rsidP="00441338">
            <w:pPr>
              <w:jc w:val="center"/>
              <w:rPr>
                <w:rFonts w:ascii="Times New Roman" w:hAnsi="Times New Roman" w:cs="Times New Roman"/>
                <w:sz w:val="24"/>
                <w:szCs w:val="24"/>
              </w:rPr>
            </w:pPr>
            <w:r w:rsidRPr="00203383">
              <w:rPr>
                <w:rFonts w:ascii="Times New Roman" w:hAnsi="Times New Roman" w:cs="Times New Roman"/>
                <w:b/>
                <w:bCs/>
                <w:sz w:val="24"/>
                <w:szCs w:val="24"/>
              </w:rPr>
              <w:t>Nr.</w:t>
            </w:r>
          </w:p>
        </w:tc>
        <w:tc>
          <w:tcPr>
            <w:tcW w:w="1985" w:type="dxa"/>
            <w:vMerge w:val="restart"/>
            <w:shd w:val="clear" w:color="auto" w:fill="BDD6EE" w:themeFill="accent5" w:themeFillTint="66"/>
            <w:vAlign w:val="center"/>
          </w:tcPr>
          <w:p w14:paraId="35770B67" w14:textId="77777777" w:rsidR="00AC4E23" w:rsidRPr="00203383" w:rsidRDefault="00AC4E23" w:rsidP="00441338">
            <w:pPr>
              <w:jc w:val="center"/>
              <w:rPr>
                <w:rFonts w:ascii="Times New Roman" w:hAnsi="Times New Roman" w:cs="Times New Roman"/>
                <w:b/>
                <w:bCs/>
                <w:sz w:val="24"/>
                <w:szCs w:val="24"/>
              </w:rPr>
            </w:pPr>
            <w:r w:rsidRPr="00203383">
              <w:rPr>
                <w:rFonts w:ascii="Times New Roman" w:hAnsi="Times New Roman" w:cs="Times New Roman"/>
                <w:b/>
                <w:bCs/>
                <w:sz w:val="24"/>
                <w:szCs w:val="24"/>
              </w:rPr>
              <w:t>Baza Ligjore</w:t>
            </w:r>
          </w:p>
        </w:tc>
        <w:tc>
          <w:tcPr>
            <w:tcW w:w="4961" w:type="dxa"/>
            <w:vMerge w:val="restart"/>
            <w:shd w:val="clear" w:color="auto" w:fill="BDD6EE" w:themeFill="accent5" w:themeFillTint="66"/>
            <w:vAlign w:val="center"/>
            <w:hideMark/>
          </w:tcPr>
          <w:p w14:paraId="32FD3FA4" w14:textId="77777777" w:rsidR="00AC4E23" w:rsidRPr="00203383" w:rsidRDefault="00AC4E23" w:rsidP="00441338">
            <w:pPr>
              <w:jc w:val="center"/>
              <w:rPr>
                <w:rFonts w:ascii="Times New Roman" w:hAnsi="Times New Roman" w:cs="Times New Roman"/>
                <w:b/>
                <w:bCs/>
                <w:sz w:val="24"/>
                <w:szCs w:val="24"/>
              </w:rPr>
            </w:pPr>
            <w:r w:rsidRPr="00203383">
              <w:rPr>
                <w:rFonts w:ascii="Times New Roman" w:hAnsi="Times New Roman" w:cs="Times New Roman"/>
                <w:b/>
                <w:bCs/>
                <w:sz w:val="24"/>
                <w:szCs w:val="24"/>
              </w:rPr>
              <w:t xml:space="preserve">Pyetje </w:t>
            </w:r>
          </w:p>
        </w:tc>
        <w:tc>
          <w:tcPr>
            <w:tcW w:w="1701" w:type="dxa"/>
            <w:gridSpan w:val="3"/>
            <w:shd w:val="clear" w:color="auto" w:fill="BDD6EE" w:themeFill="accent5" w:themeFillTint="66"/>
            <w:vAlign w:val="center"/>
            <w:hideMark/>
          </w:tcPr>
          <w:p w14:paraId="387F4C86" w14:textId="77777777" w:rsidR="00AC4E23" w:rsidRPr="00203383" w:rsidRDefault="00AC4E23" w:rsidP="00441338">
            <w:pPr>
              <w:jc w:val="center"/>
              <w:rPr>
                <w:rFonts w:ascii="Times New Roman" w:hAnsi="Times New Roman" w:cs="Times New Roman"/>
                <w:b/>
                <w:bCs/>
                <w:sz w:val="24"/>
                <w:szCs w:val="24"/>
              </w:rPr>
            </w:pPr>
            <w:r w:rsidRPr="00203383">
              <w:rPr>
                <w:rFonts w:ascii="Times New Roman" w:hAnsi="Times New Roman" w:cs="Times New Roman"/>
                <w:b/>
                <w:bCs/>
                <w:sz w:val="24"/>
                <w:szCs w:val="24"/>
              </w:rPr>
              <w:t>Vlerësimi</w:t>
            </w:r>
          </w:p>
        </w:tc>
        <w:tc>
          <w:tcPr>
            <w:tcW w:w="1295" w:type="dxa"/>
            <w:vMerge w:val="restart"/>
            <w:shd w:val="clear" w:color="auto" w:fill="BDD6EE" w:themeFill="accent5" w:themeFillTint="66"/>
            <w:vAlign w:val="center"/>
            <w:hideMark/>
          </w:tcPr>
          <w:p w14:paraId="06A77146" w14:textId="77777777" w:rsidR="00AC4E23" w:rsidRPr="00203383" w:rsidRDefault="00AC4E23" w:rsidP="00441338">
            <w:pPr>
              <w:jc w:val="center"/>
              <w:rPr>
                <w:rFonts w:ascii="Times New Roman" w:hAnsi="Times New Roman" w:cs="Times New Roman"/>
                <w:b/>
                <w:bCs/>
                <w:sz w:val="24"/>
                <w:szCs w:val="24"/>
              </w:rPr>
            </w:pPr>
            <w:r w:rsidRPr="00203383">
              <w:rPr>
                <w:rFonts w:ascii="Times New Roman" w:hAnsi="Times New Roman" w:cs="Times New Roman"/>
                <w:b/>
                <w:bCs/>
                <w:sz w:val="24"/>
                <w:szCs w:val="24"/>
              </w:rPr>
              <w:t>Komente</w:t>
            </w:r>
          </w:p>
        </w:tc>
      </w:tr>
      <w:tr w:rsidR="00AC4E23" w:rsidRPr="00203383" w14:paraId="358C7225" w14:textId="77777777" w:rsidTr="00897540">
        <w:trPr>
          <w:trHeight w:val="314"/>
          <w:jc w:val="center"/>
        </w:trPr>
        <w:tc>
          <w:tcPr>
            <w:tcW w:w="583" w:type="dxa"/>
            <w:vMerge/>
            <w:shd w:val="clear" w:color="auto" w:fill="D9D9D9" w:themeFill="background1" w:themeFillShade="D9"/>
            <w:vAlign w:val="center"/>
            <w:hideMark/>
          </w:tcPr>
          <w:p w14:paraId="082E1B26" w14:textId="77777777" w:rsidR="00AC4E23" w:rsidRPr="00203383" w:rsidRDefault="00AC4E23" w:rsidP="00441338">
            <w:pPr>
              <w:rPr>
                <w:rFonts w:ascii="Times New Roman" w:hAnsi="Times New Roman" w:cs="Times New Roman"/>
                <w:sz w:val="24"/>
                <w:szCs w:val="24"/>
              </w:rPr>
            </w:pPr>
          </w:p>
        </w:tc>
        <w:tc>
          <w:tcPr>
            <w:tcW w:w="1985" w:type="dxa"/>
            <w:vMerge/>
            <w:shd w:val="clear" w:color="auto" w:fill="D9D9D9" w:themeFill="background1" w:themeFillShade="D9"/>
          </w:tcPr>
          <w:p w14:paraId="6BD443DD" w14:textId="77777777" w:rsidR="00AC4E23" w:rsidRPr="00203383" w:rsidRDefault="00AC4E23" w:rsidP="00441338">
            <w:pPr>
              <w:rPr>
                <w:rFonts w:ascii="Times New Roman" w:hAnsi="Times New Roman" w:cs="Times New Roman"/>
                <w:b/>
                <w:bCs/>
                <w:sz w:val="24"/>
                <w:szCs w:val="24"/>
              </w:rPr>
            </w:pPr>
          </w:p>
        </w:tc>
        <w:tc>
          <w:tcPr>
            <w:tcW w:w="4961" w:type="dxa"/>
            <w:vMerge/>
            <w:shd w:val="clear" w:color="auto" w:fill="D9D9D9" w:themeFill="background1" w:themeFillShade="D9"/>
            <w:vAlign w:val="center"/>
            <w:hideMark/>
          </w:tcPr>
          <w:p w14:paraId="493C64EE" w14:textId="77777777" w:rsidR="00AC4E23" w:rsidRPr="00203383" w:rsidRDefault="00AC4E23" w:rsidP="00441338">
            <w:pPr>
              <w:rPr>
                <w:rFonts w:ascii="Times New Roman" w:hAnsi="Times New Roman" w:cs="Times New Roman"/>
                <w:b/>
                <w:bCs/>
                <w:sz w:val="24"/>
                <w:szCs w:val="24"/>
              </w:rPr>
            </w:pPr>
          </w:p>
        </w:tc>
        <w:tc>
          <w:tcPr>
            <w:tcW w:w="567" w:type="dxa"/>
            <w:shd w:val="clear" w:color="auto" w:fill="DEEAF6" w:themeFill="accent5" w:themeFillTint="33"/>
            <w:vAlign w:val="center"/>
            <w:hideMark/>
          </w:tcPr>
          <w:p w14:paraId="2CF8CAD0" w14:textId="77777777" w:rsidR="00AC4E23" w:rsidRPr="00203383" w:rsidRDefault="00AC4E23" w:rsidP="00441338">
            <w:pPr>
              <w:jc w:val="center"/>
              <w:rPr>
                <w:rFonts w:ascii="Times New Roman" w:hAnsi="Times New Roman" w:cs="Times New Roman"/>
                <w:b/>
                <w:sz w:val="24"/>
                <w:szCs w:val="24"/>
              </w:rPr>
            </w:pPr>
            <w:r w:rsidRPr="00203383">
              <w:rPr>
                <w:rFonts w:ascii="Times New Roman" w:hAnsi="Times New Roman" w:cs="Times New Roman"/>
                <w:b/>
                <w:sz w:val="24"/>
                <w:szCs w:val="24"/>
              </w:rPr>
              <w:t>Po</w:t>
            </w:r>
          </w:p>
        </w:tc>
        <w:tc>
          <w:tcPr>
            <w:tcW w:w="567" w:type="dxa"/>
            <w:shd w:val="clear" w:color="auto" w:fill="DEEAF6" w:themeFill="accent5" w:themeFillTint="33"/>
            <w:noWrap/>
            <w:vAlign w:val="center"/>
            <w:hideMark/>
          </w:tcPr>
          <w:p w14:paraId="5F896AEC" w14:textId="77777777" w:rsidR="00AC4E23" w:rsidRPr="00203383" w:rsidRDefault="00AC4E23" w:rsidP="00441338">
            <w:pPr>
              <w:jc w:val="center"/>
              <w:rPr>
                <w:rFonts w:ascii="Times New Roman" w:hAnsi="Times New Roman" w:cs="Times New Roman"/>
                <w:b/>
                <w:sz w:val="24"/>
                <w:szCs w:val="24"/>
              </w:rPr>
            </w:pPr>
            <w:r w:rsidRPr="00203383">
              <w:rPr>
                <w:rFonts w:ascii="Times New Roman" w:hAnsi="Times New Roman" w:cs="Times New Roman"/>
                <w:b/>
                <w:sz w:val="24"/>
                <w:szCs w:val="24"/>
              </w:rPr>
              <w:t>Jo</w:t>
            </w:r>
          </w:p>
        </w:tc>
        <w:tc>
          <w:tcPr>
            <w:tcW w:w="567" w:type="dxa"/>
            <w:shd w:val="clear" w:color="auto" w:fill="DEEAF6" w:themeFill="accent5" w:themeFillTint="33"/>
          </w:tcPr>
          <w:p w14:paraId="35D7C603" w14:textId="02E2E9EB" w:rsidR="00AC4E23" w:rsidRPr="00203383" w:rsidRDefault="00897540" w:rsidP="00441338">
            <w:pPr>
              <w:jc w:val="center"/>
              <w:rPr>
                <w:rFonts w:ascii="Times New Roman" w:hAnsi="Times New Roman" w:cs="Times New Roman"/>
                <w:b/>
                <w:bCs/>
                <w:sz w:val="24"/>
                <w:szCs w:val="24"/>
              </w:rPr>
            </w:pPr>
            <w:r>
              <w:rPr>
                <w:rFonts w:ascii="Times New Roman" w:hAnsi="Times New Roman" w:cs="Times New Roman"/>
                <w:b/>
                <w:bCs/>
                <w:sz w:val="24"/>
                <w:szCs w:val="24"/>
              </w:rPr>
              <w:t>NA</w:t>
            </w:r>
          </w:p>
        </w:tc>
        <w:tc>
          <w:tcPr>
            <w:tcW w:w="1295" w:type="dxa"/>
            <w:vMerge/>
            <w:shd w:val="clear" w:color="auto" w:fill="D9D9D9" w:themeFill="background1" w:themeFillShade="D9"/>
            <w:vAlign w:val="center"/>
            <w:hideMark/>
          </w:tcPr>
          <w:p w14:paraId="31D4389B" w14:textId="77777777" w:rsidR="00AC4E23" w:rsidRPr="00203383" w:rsidRDefault="00AC4E23" w:rsidP="00441338">
            <w:pPr>
              <w:rPr>
                <w:rFonts w:ascii="Times New Roman" w:hAnsi="Times New Roman" w:cs="Times New Roman"/>
                <w:b/>
                <w:bCs/>
                <w:sz w:val="24"/>
                <w:szCs w:val="24"/>
              </w:rPr>
            </w:pPr>
          </w:p>
        </w:tc>
      </w:tr>
      <w:tr w:rsidR="00AC4E23" w:rsidRPr="00203383" w14:paraId="20B79944" w14:textId="77777777" w:rsidTr="00897540">
        <w:trPr>
          <w:trHeight w:val="1125"/>
          <w:jc w:val="center"/>
        </w:trPr>
        <w:tc>
          <w:tcPr>
            <w:tcW w:w="583" w:type="dxa"/>
            <w:shd w:val="clear" w:color="auto" w:fill="auto"/>
            <w:vAlign w:val="center"/>
            <w:hideMark/>
          </w:tcPr>
          <w:p w14:paraId="6803B521" w14:textId="77777777" w:rsidR="00AC4E23" w:rsidRPr="00015519" w:rsidRDefault="00AC4E23" w:rsidP="00B73F90">
            <w:pPr>
              <w:spacing w:after="0"/>
              <w:jc w:val="center"/>
              <w:rPr>
                <w:rFonts w:ascii="Times New Roman" w:hAnsi="Times New Roman" w:cs="Times New Roman"/>
                <w:sz w:val="24"/>
                <w:szCs w:val="24"/>
              </w:rPr>
            </w:pPr>
            <w:r w:rsidRPr="00015519">
              <w:rPr>
                <w:rFonts w:ascii="Times New Roman" w:hAnsi="Times New Roman" w:cs="Times New Roman"/>
                <w:sz w:val="24"/>
                <w:szCs w:val="24"/>
              </w:rPr>
              <w:t>1</w:t>
            </w:r>
          </w:p>
        </w:tc>
        <w:tc>
          <w:tcPr>
            <w:tcW w:w="1985" w:type="dxa"/>
          </w:tcPr>
          <w:p w14:paraId="09941891" w14:textId="7E8274C4" w:rsidR="006465E1" w:rsidRPr="0092576E" w:rsidRDefault="0032673A" w:rsidP="0032673A">
            <w:pPr>
              <w:pStyle w:val="Paragrafiilists"/>
              <w:ind w:left="0"/>
              <w:rPr>
                <w:rFonts w:ascii="Times New Roman" w:hAnsi="Times New Roman" w:cs="Times New Roman"/>
                <w:sz w:val="24"/>
                <w:szCs w:val="24"/>
              </w:rPr>
            </w:pPr>
            <w:r>
              <w:rPr>
                <w:rFonts w:ascii="Times New Roman" w:hAnsi="Times New Roman" w:cs="Times New Roman"/>
                <w:sz w:val="24"/>
                <w:szCs w:val="24"/>
              </w:rPr>
              <w:t>Pika 1/a</w:t>
            </w:r>
            <w:r w:rsidR="00BF45D3">
              <w:rPr>
                <w:rFonts w:ascii="Times New Roman" w:hAnsi="Times New Roman" w:cs="Times New Roman"/>
                <w:sz w:val="24"/>
                <w:szCs w:val="24"/>
              </w:rPr>
              <w:t>,</w:t>
            </w:r>
            <w:r>
              <w:rPr>
                <w:rFonts w:ascii="Times New Roman" w:hAnsi="Times New Roman" w:cs="Times New Roman"/>
                <w:sz w:val="24"/>
                <w:szCs w:val="24"/>
              </w:rPr>
              <w:t xml:space="preserve"> </w:t>
            </w:r>
            <w:r w:rsidRPr="0032673A">
              <w:rPr>
                <w:rFonts w:ascii="Times New Roman" w:hAnsi="Times New Roman" w:cs="Times New Roman"/>
                <w:sz w:val="24"/>
                <w:szCs w:val="24"/>
              </w:rPr>
              <w:t>Vendim</w:t>
            </w:r>
            <w:r>
              <w:rPr>
                <w:rFonts w:ascii="Times New Roman" w:hAnsi="Times New Roman" w:cs="Times New Roman"/>
                <w:sz w:val="24"/>
                <w:szCs w:val="24"/>
              </w:rPr>
              <w:t>i</w:t>
            </w:r>
            <w:r w:rsidRPr="0032673A">
              <w:rPr>
                <w:rFonts w:ascii="Times New Roman" w:hAnsi="Times New Roman" w:cs="Times New Roman"/>
                <w:sz w:val="24"/>
                <w:szCs w:val="24"/>
              </w:rPr>
              <w:t xml:space="preserve"> Nr. 682, datë 29.7.2015</w:t>
            </w:r>
            <w:r>
              <w:t xml:space="preserve"> </w:t>
            </w:r>
          </w:p>
        </w:tc>
        <w:tc>
          <w:tcPr>
            <w:tcW w:w="4961" w:type="dxa"/>
            <w:shd w:val="clear" w:color="auto" w:fill="auto"/>
          </w:tcPr>
          <w:p w14:paraId="117F313E" w14:textId="2D1DB242" w:rsidR="00BC3C11" w:rsidRPr="007075AF" w:rsidRDefault="0032673A" w:rsidP="00BF45D3">
            <w:pPr>
              <w:spacing w:after="0"/>
              <w:jc w:val="both"/>
              <w:rPr>
                <w:rFonts w:ascii="Times New Roman" w:hAnsi="Times New Roman" w:cs="Times New Roman"/>
                <w:sz w:val="24"/>
                <w:szCs w:val="24"/>
                <w:highlight w:val="yellow"/>
              </w:rPr>
            </w:pPr>
            <w:r>
              <w:rPr>
                <w:rFonts w:ascii="Times New Roman" w:hAnsi="Times New Roman"/>
                <w:sz w:val="24"/>
                <w:szCs w:val="24"/>
              </w:rPr>
              <w:t xml:space="preserve">A </w:t>
            </w:r>
            <w:r w:rsidR="00BF45D3">
              <w:rPr>
                <w:rFonts w:ascii="Times New Roman" w:hAnsi="Times New Roman"/>
                <w:sz w:val="24"/>
                <w:szCs w:val="24"/>
              </w:rPr>
              <w:t xml:space="preserve">janë </w:t>
            </w:r>
            <w:r>
              <w:rPr>
                <w:rFonts w:ascii="Times New Roman" w:hAnsi="Times New Roman"/>
                <w:sz w:val="24"/>
                <w:szCs w:val="24"/>
              </w:rPr>
              <w:t>p</w:t>
            </w:r>
            <w:r w:rsidRPr="006420BC">
              <w:rPr>
                <w:rFonts w:ascii="Times New Roman" w:hAnsi="Times New Roman"/>
                <w:sz w:val="24"/>
                <w:szCs w:val="24"/>
              </w:rPr>
              <w:t>ërball</w:t>
            </w:r>
            <w:r w:rsidR="00BF45D3">
              <w:rPr>
                <w:rFonts w:ascii="Times New Roman" w:hAnsi="Times New Roman"/>
                <w:sz w:val="24"/>
                <w:szCs w:val="24"/>
              </w:rPr>
              <w:t>uar</w:t>
            </w:r>
            <w:r w:rsidRPr="006420BC">
              <w:rPr>
                <w:rFonts w:ascii="Times New Roman" w:hAnsi="Times New Roman"/>
                <w:sz w:val="24"/>
                <w:szCs w:val="24"/>
              </w:rPr>
              <w:t xml:space="preserve"> nga fondet publike shpenzimet për transportin e punonjësve arsimorë të institucioneve publike të cilët punojnë jashtë qendrave urbane, në largësinë mbi 5 km nga kufiri i njësisë përbërëse administrative të vendbanimit të tyre të përh</w:t>
            </w:r>
            <w:r>
              <w:rPr>
                <w:rFonts w:ascii="Times New Roman" w:hAnsi="Times New Roman"/>
                <w:sz w:val="24"/>
                <w:szCs w:val="24"/>
              </w:rPr>
              <w:t>ershëm dhe kthehen brenda ditës?</w:t>
            </w:r>
          </w:p>
        </w:tc>
        <w:tc>
          <w:tcPr>
            <w:tcW w:w="567" w:type="dxa"/>
            <w:shd w:val="clear" w:color="auto" w:fill="auto"/>
            <w:vAlign w:val="center"/>
            <w:hideMark/>
          </w:tcPr>
          <w:p w14:paraId="5790E4B3" w14:textId="77777777" w:rsidR="00AC4E23" w:rsidRPr="00203383" w:rsidRDefault="00AC4E23" w:rsidP="00B73F90">
            <w:pPr>
              <w:spacing w:after="0"/>
              <w:jc w:val="center"/>
              <w:rPr>
                <w:rFonts w:ascii="Times New Roman" w:hAnsi="Times New Roman" w:cs="Times New Roman"/>
                <w:b/>
                <w:bCs/>
                <w:sz w:val="24"/>
                <w:szCs w:val="24"/>
              </w:rPr>
            </w:pPr>
            <w:r w:rsidRPr="00203383">
              <w:rPr>
                <w:rFonts w:ascii="Times New Roman" w:hAnsi="Times New Roman" w:cs="Times New Roman"/>
                <w:b/>
                <w:bCs/>
                <w:sz w:val="24"/>
                <w:szCs w:val="24"/>
              </w:rPr>
              <w:t> </w:t>
            </w:r>
          </w:p>
        </w:tc>
        <w:tc>
          <w:tcPr>
            <w:tcW w:w="567" w:type="dxa"/>
            <w:shd w:val="clear" w:color="auto" w:fill="auto"/>
            <w:vAlign w:val="center"/>
            <w:hideMark/>
          </w:tcPr>
          <w:p w14:paraId="6CA28450" w14:textId="77777777" w:rsidR="00AC4E23" w:rsidRPr="00203383" w:rsidRDefault="00AC4E23" w:rsidP="00B73F90">
            <w:pPr>
              <w:spacing w:after="0"/>
              <w:jc w:val="center"/>
              <w:rPr>
                <w:rFonts w:ascii="Times New Roman" w:hAnsi="Times New Roman" w:cs="Times New Roman"/>
                <w:b/>
                <w:bCs/>
                <w:sz w:val="24"/>
                <w:szCs w:val="24"/>
              </w:rPr>
            </w:pPr>
            <w:r w:rsidRPr="00203383">
              <w:rPr>
                <w:rFonts w:ascii="Times New Roman" w:hAnsi="Times New Roman" w:cs="Times New Roman"/>
                <w:b/>
                <w:bCs/>
                <w:sz w:val="24"/>
                <w:szCs w:val="24"/>
              </w:rPr>
              <w:t> </w:t>
            </w:r>
          </w:p>
        </w:tc>
        <w:tc>
          <w:tcPr>
            <w:tcW w:w="567" w:type="dxa"/>
          </w:tcPr>
          <w:p w14:paraId="31BAD05F" w14:textId="77777777" w:rsidR="00AC4E23" w:rsidRPr="00203383" w:rsidRDefault="00AC4E23" w:rsidP="00B73F90">
            <w:pPr>
              <w:spacing w:after="0"/>
              <w:jc w:val="center"/>
              <w:rPr>
                <w:rFonts w:ascii="Times New Roman" w:hAnsi="Times New Roman" w:cs="Times New Roman"/>
                <w:b/>
                <w:bCs/>
                <w:sz w:val="24"/>
                <w:szCs w:val="24"/>
              </w:rPr>
            </w:pPr>
          </w:p>
        </w:tc>
        <w:tc>
          <w:tcPr>
            <w:tcW w:w="1295" w:type="dxa"/>
            <w:shd w:val="clear" w:color="auto" w:fill="auto"/>
            <w:noWrap/>
            <w:vAlign w:val="center"/>
            <w:hideMark/>
          </w:tcPr>
          <w:p w14:paraId="66D8A826" w14:textId="77777777" w:rsidR="00AC4E23" w:rsidRPr="00203383" w:rsidRDefault="00AC4E23" w:rsidP="00B73F90">
            <w:pPr>
              <w:spacing w:after="0"/>
              <w:jc w:val="center"/>
              <w:rPr>
                <w:rFonts w:ascii="Times New Roman" w:hAnsi="Times New Roman" w:cs="Times New Roman"/>
                <w:b/>
                <w:bCs/>
                <w:sz w:val="24"/>
                <w:szCs w:val="24"/>
              </w:rPr>
            </w:pPr>
            <w:r w:rsidRPr="00203383">
              <w:rPr>
                <w:rFonts w:ascii="Times New Roman" w:hAnsi="Times New Roman" w:cs="Times New Roman"/>
                <w:b/>
                <w:bCs/>
                <w:sz w:val="24"/>
                <w:szCs w:val="24"/>
              </w:rPr>
              <w:t> </w:t>
            </w:r>
          </w:p>
        </w:tc>
      </w:tr>
      <w:tr w:rsidR="00AC4E23" w:rsidRPr="00203383" w14:paraId="1CB3F8A4" w14:textId="77777777" w:rsidTr="00897540">
        <w:trPr>
          <w:trHeight w:val="558"/>
          <w:jc w:val="center"/>
        </w:trPr>
        <w:tc>
          <w:tcPr>
            <w:tcW w:w="583" w:type="dxa"/>
            <w:shd w:val="clear" w:color="auto" w:fill="auto"/>
            <w:vAlign w:val="center"/>
          </w:tcPr>
          <w:p w14:paraId="0DD1AE7A" w14:textId="3F567DB3" w:rsidR="00AC4E23" w:rsidRPr="00015519" w:rsidRDefault="00AC4E23" w:rsidP="00B73F90">
            <w:pPr>
              <w:spacing w:after="0"/>
              <w:jc w:val="center"/>
              <w:rPr>
                <w:rFonts w:ascii="Times New Roman" w:hAnsi="Times New Roman" w:cs="Times New Roman"/>
                <w:sz w:val="24"/>
                <w:szCs w:val="24"/>
              </w:rPr>
            </w:pPr>
            <w:r w:rsidRPr="00015519">
              <w:rPr>
                <w:rFonts w:ascii="Times New Roman" w:hAnsi="Times New Roman" w:cs="Times New Roman"/>
                <w:sz w:val="24"/>
                <w:szCs w:val="24"/>
              </w:rPr>
              <w:t>2</w:t>
            </w:r>
          </w:p>
        </w:tc>
        <w:tc>
          <w:tcPr>
            <w:tcW w:w="1985" w:type="dxa"/>
          </w:tcPr>
          <w:p w14:paraId="401F31A6" w14:textId="2D610826" w:rsidR="00AC4E23" w:rsidRPr="0092576E" w:rsidRDefault="0032673A" w:rsidP="0032673A">
            <w:pPr>
              <w:pStyle w:val="Paragrafiilists"/>
              <w:ind w:left="0"/>
              <w:rPr>
                <w:rFonts w:ascii="Times New Roman" w:hAnsi="Times New Roman" w:cs="Times New Roman"/>
                <w:sz w:val="24"/>
                <w:szCs w:val="24"/>
              </w:rPr>
            </w:pPr>
            <w:r>
              <w:rPr>
                <w:rFonts w:ascii="Times New Roman" w:hAnsi="Times New Roman" w:cs="Times New Roman"/>
                <w:sz w:val="24"/>
                <w:szCs w:val="24"/>
              </w:rPr>
              <w:t>Pika 1/b</w:t>
            </w:r>
            <w:r w:rsidR="00BF45D3">
              <w:rPr>
                <w:rFonts w:ascii="Times New Roman" w:hAnsi="Times New Roman" w:cs="Times New Roman"/>
                <w:sz w:val="24"/>
                <w:szCs w:val="24"/>
              </w:rPr>
              <w:t>,</w:t>
            </w:r>
            <w:r>
              <w:rPr>
                <w:rFonts w:ascii="Times New Roman" w:hAnsi="Times New Roman" w:cs="Times New Roman"/>
                <w:sz w:val="24"/>
                <w:szCs w:val="24"/>
              </w:rPr>
              <w:t xml:space="preserve"> </w:t>
            </w:r>
            <w:r w:rsidRPr="0032673A">
              <w:rPr>
                <w:rFonts w:ascii="Times New Roman" w:hAnsi="Times New Roman" w:cs="Times New Roman"/>
                <w:sz w:val="24"/>
                <w:szCs w:val="24"/>
              </w:rPr>
              <w:t>Vendim</w:t>
            </w:r>
            <w:r>
              <w:rPr>
                <w:rFonts w:ascii="Times New Roman" w:hAnsi="Times New Roman" w:cs="Times New Roman"/>
                <w:sz w:val="24"/>
                <w:szCs w:val="24"/>
              </w:rPr>
              <w:t>i</w:t>
            </w:r>
            <w:r w:rsidRPr="0032673A">
              <w:rPr>
                <w:rFonts w:ascii="Times New Roman" w:hAnsi="Times New Roman" w:cs="Times New Roman"/>
                <w:sz w:val="24"/>
                <w:szCs w:val="24"/>
              </w:rPr>
              <w:t xml:space="preserve"> Nr. 682, datë 29.7.2015</w:t>
            </w:r>
          </w:p>
        </w:tc>
        <w:tc>
          <w:tcPr>
            <w:tcW w:w="4961" w:type="dxa"/>
            <w:shd w:val="clear" w:color="auto" w:fill="auto"/>
          </w:tcPr>
          <w:p w14:paraId="07C0710B" w14:textId="174FB19A" w:rsidR="00AC4E23" w:rsidRPr="00210B65" w:rsidRDefault="0032673A" w:rsidP="00BF45D3">
            <w:pPr>
              <w:spacing w:after="0"/>
              <w:jc w:val="both"/>
              <w:rPr>
                <w:rFonts w:ascii="Times New Roman" w:hAnsi="Times New Roman" w:cs="Times New Roman"/>
                <w:sz w:val="24"/>
                <w:szCs w:val="24"/>
                <w:highlight w:val="yellow"/>
              </w:rPr>
            </w:pPr>
            <w:r>
              <w:rPr>
                <w:rFonts w:ascii="Times New Roman" w:hAnsi="Times New Roman"/>
                <w:sz w:val="24"/>
                <w:szCs w:val="24"/>
              </w:rPr>
              <w:t xml:space="preserve">A </w:t>
            </w:r>
            <w:r w:rsidR="00BF45D3">
              <w:rPr>
                <w:rFonts w:ascii="Times New Roman" w:hAnsi="Times New Roman"/>
                <w:sz w:val="24"/>
                <w:szCs w:val="24"/>
              </w:rPr>
              <w:t xml:space="preserve">janë </w:t>
            </w:r>
            <w:r>
              <w:rPr>
                <w:rFonts w:ascii="Times New Roman" w:hAnsi="Times New Roman"/>
                <w:sz w:val="24"/>
                <w:szCs w:val="24"/>
              </w:rPr>
              <w:t>p</w:t>
            </w:r>
            <w:r w:rsidRPr="006420BC">
              <w:rPr>
                <w:rFonts w:ascii="Times New Roman" w:hAnsi="Times New Roman"/>
                <w:sz w:val="24"/>
                <w:szCs w:val="24"/>
              </w:rPr>
              <w:t>ërball</w:t>
            </w:r>
            <w:r w:rsidR="00BF45D3">
              <w:rPr>
                <w:rFonts w:ascii="Times New Roman" w:hAnsi="Times New Roman"/>
                <w:sz w:val="24"/>
                <w:szCs w:val="24"/>
              </w:rPr>
              <w:t>uar</w:t>
            </w:r>
            <w:r w:rsidRPr="006420BC">
              <w:rPr>
                <w:rFonts w:ascii="Times New Roman" w:hAnsi="Times New Roman"/>
                <w:sz w:val="24"/>
                <w:szCs w:val="24"/>
              </w:rPr>
              <w:t xml:space="preserve"> nga fondet publike shpenzimet për transportin e nxënësve që ndjekin institucionet arsimore publike të arsimit bazë ose kopshtet publike, që udhëtojnë, nga vendbanimi i përhershëm në një vendbanim tjetër, mbi 2 km larg institucionev</w:t>
            </w:r>
            <w:r>
              <w:rPr>
                <w:rFonts w:ascii="Times New Roman" w:hAnsi="Times New Roman"/>
                <w:sz w:val="24"/>
                <w:szCs w:val="24"/>
              </w:rPr>
              <w:t>e arsimore publike më të afërta?</w:t>
            </w:r>
          </w:p>
        </w:tc>
        <w:tc>
          <w:tcPr>
            <w:tcW w:w="567" w:type="dxa"/>
            <w:shd w:val="clear" w:color="auto" w:fill="auto"/>
            <w:vAlign w:val="center"/>
          </w:tcPr>
          <w:p w14:paraId="7CBD6E43" w14:textId="77777777" w:rsidR="00AC4E23" w:rsidRPr="00203383" w:rsidRDefault="00AC4E23" w:rsidP="00B73F90">
            <w:pPr>
              <w:spacing w:after="0"/>
              <w:jc w:val="center"/>
              <w:rPr>
                <w:rFonts w:ascii="Times New Roman" w:hAnsi="Times New Roman" w:cs="Times New Roman"/>
                <w:b/>
                <w:bCs/>
                <w:sz w:val="24"/>
                <w:szCs w:val="24"/>
                <w:highlight w:val="yellow"/>
              </w:rPr>
            </w:pPr>
          </w:p>
        </w:tc>
        <w:tc>
          <w:tcPr>
            <w:tcW w:w="567" w:type="dxa"/>
            <w:shd w:val="clear" w:color="auto" w:fill="auto"/>
            <w:vAlign w:val="center"/>
          </w:tcPr>
          <w:p w14:paraId="0A3BF42F" w14:textId="77777777" w:rsidR="00AC4E23" w:rsidRPr="00203383" w:rsidRDefault="00AC4E23" w:rsidP="00B73F90">
            <w:pPr>
              <w:spacing w:after="0"/>
              <w:jc w:val="center"/>
              <w:rPr>
                <w:rFonts w:ascii="Times New Roman" w:hAnsi="Times New Roman" w:cs="Times New Roman"/>
                <w:b/>
                <w:bCs/>
                <w:sz w:val="24"/>
                <w:szCs w:val="24"/>
                <w:highlight w:val="yellow"/>
              </w:rPr>
            </w:pPr>
          </w:p>
        </w:tc>
        <w:tc>
          <w:tcPr>
            <w:tcW w:w="567" w:type="dxa"/>
          </w:tcPr>
          <w:p w14:paraId="39135BA8" w14:textId="77777777" w:rsidR="00AC4E23" w:rsidRPr="00203383" w:rsidRDefault="00AC4E23" w:rsidP="00B73F90">
            <w:pPr>
              <w:spacing w:after="0"/>
              <w:jc w:val="center"/>
              <w:rPr>
                <w:rFonts w:ascii="Times New Roman" w:hAnsi="Times New Roman" w:cs="Times New Roman"/>
                <w:b/>
                <w:bCs/>
                <w:sz w:val="24"/>
                <w:szCs w:val="24"/>
                <w:highlight w:val="yellow"/>
              </w:rPr>
            </w:pPr>
          </w:p>
        </w:tc>
        <w:tc>
          <w:tcPr>
            <w:tcW w:w="1295" w:type="dxa"/>
            <w:shd w:val="clear" w:color="auto" w:fill="auto"/>
            <w:noWrap/>
            <w:vAlign w:val="center"/>
          </w:tcPr>
          <w:p w14:paraId="36B018CB" w14:textId="77777777" w:rsidR="00AC4E23" w:rsidRPr="00203383" w:rsidRDefault="00AC4E23" w:rsidP="00B73F90">
            <w:pPr>
              <w:spacing w:after="0"/>
              <w:jc w:val="center"/>
              <w:rPr>
                <w:rFonts w:ascii="Times New Roman" w:hAnsi="Times New Roman" w:cs="Times New Roman"/>
                <w:b/>
                <w:bCs/>
                <w:sz w:val="24"/>
                <w:szCs w:val="24"/>
                <w:highlight w:val="yellow"/>
              </w:rPr>
            </w:pPr>
          </w:p>
        </w:tc>
      </w:tr>
      <w:tr w:rsidR="0032673A" w:rsidRPr="00203383" w14:paraId="3F02B1EE" w14:textId="77777777" w:rsidTr="00897540">
        <w:trPr>
          <w:trHeight w:val="552"/>
          <w:jc w:val="center"/>
        </w:trPr>
        <w:tc>
          <w:tcPr>
            <w:tcW w:w="583" w:type="dxa"/>
            <w:shd w:val="clear" w:color="auto" w:fill="auto"/>
            <w:vAlign w:val="center"/>
          </w:tcPr>
          <w:p w14:paraId="5EA6055A" w14:textId="6570C78F" w:rsidR="0032673A" w:rsidRPr="00015519" w:rsidRDefault="0032673A" w:rsidP="00B73F90">
            <w:pPr>
              <w:spacing w:after="0"/>
              <w:jc w:val="center"/>
              <w:rPr>
                <w:rFonts w:ascii="Times New Roman" w:hAnsi="Times New Roman" w:cs="Times New Roman"/>
                <w:sz w:val="24"/>
                <w:szCs w:val="24"/>
              </w:rPr>
            </w:pPr>
            <w:r w:rsidRPr="00015519">
              <w:rPr>
                <w:rFonts w:ascii="Times New Roman" w:hAnsi="Times New Roman" w:cs="Times New Roman"/>
                <w:sz w:val="24"/>
                <w:szCs w:val="24"/>
              </w:rPr>
              <w:t>3</w:t>
            </w:r>
          </w:p>
        </w:tc>
        <w:tc>
          <w:tcPr>
            <w:tcW w:w="1985" w:type="dxa"/>
          </w:tcPr>
          <w:p w14:paraId="22283D6A" w14:textId="0F4A385D" w:rsidR="0032673A" w:rsidRPr="0092576E" w:rsidRDefault="0032673A" w:rsidP="00EB61A8">
            <w:pPr>
              <w:spacing w:after="0"/>
              <w:rPr>
                <w:rFonts w:ascii="Times New Roman" w:hAnsi="Times New Roman" w:cs="Times New Roman"/>
                <w:sz w:val="24"/>
                <w:szCs w:val="24"/>
                <w:highlight w:val="cyan"/>
              </w:rPr>
            </w:pPr>
            <w:r>
              <w:rPr>
                <w:rFonts w:ascii="Times New Roman" w:hAnsi="Times New Roman" w:cs="Times New Roman"/>
                <w:sz w:val="24"/>
                <w:szCs w:val="24"/>
              </w:rPr>
              <w:t>Pika 1/</w:t>
            </w:r>
            <w:r w:rsidR="00EB61A8">
              <w:rPr>
                <w:rFonts w:ascii="Times New Roman" w:hAnsi="Times New Roman" w:cs="Times New Roman"/>
                <w:sz w:val="24"/>
                <w:szCs w:val="24"/>
              </w:rPr>
              <w:t>c</w:t>
            </w:r>
            <w:r w:rsidR="00BF45D3">
              <w:rPr>
                <w:rFonts w:ascii="Times New Roman" w:hAnsi="Times New Roman" w:cs="Times New Roman"/>
                <w:sz w:val="24"/>
                <w:szCs w:val="24"/>
              </w:rPr>
              <w:t>,</w:t>
            </w:r>
            <w:r>
              <w:rPr>
                <w:rFonts w:ascii="Times New Roman" w:hAnsi="Times New Roman" w:cs="Times New Roman"/>
                <w:sz w:val="24"/>
                <w:szCs w:val="24"/>
              </w:rPr>
              <w:t xml:space="preserve"> </w:t>
            </w:r>
            <w:r w:rsidRPr="0032673A">
              <w:rPr>
                <w:rFonts w:ascii="Times New Roman" w:hAnsi="Times New Roman" w:cs="Times New Roman"/>
                <w:sz w:val="24"/>
                <w:szCs w:val="24"/>
              </w:rPr>
              <w:t>Vendim</w:t>
            </w:r>
            <w:r>
              <w:rPr>
                <w:rFonts w:ascii="Times New Roman" w:hAnsi="Times New Roman" w:cs="Times New Roman"/>
                <w:sz w:val="24"/>
                <w:szCs w:val="24"/>
              </w:rPr>
              <w:t>i</w:t>
            </w:r>
            <w:r w:rsidRPr="0032673A">
              <w:rPr>
                <w:rFonts w:ascii="Times New Roman" w:hAnsi="Times New Roman" w:cs="Times New Roman"/>
                <w:sz w:val="24"/>
                <w:szCs w:val="24"/>
              </w:rPr>
              <w:t xml:space="preserve"> Nr. 682, datë 29.7.2015</w:t>
            </w:r>
            <w:r>
              <w:t xml:space="preserve"> </w:t>
            </w:r>
          </w:p>
        </w:tc>
        <w:tc>
          <w:tcPr>
            <w:tcW w:w="4961" w:type="dxa"/>
            <w:shd w:val="clear" w:color="auto" w:fill="auto"/>
          </w:tcPr>
          <w:p w14:paraId="7CC8DEAD" w14:textId="78D105A6" w:rsidR="0032673A" w:rsidRPr="00210B65" w:rsidRDefault="00EB61A8" w:rsidP="00BF45D3">
            <w:pPr>
              <w:pStyle w:val="Pandarjemehapsira"/>
              <w:spacing w:line="276" w:lineRule="auto"/>
              <w:jc w:val="both"/>
              <w:rPr>
                <w:rFonts w:ascii="Times New Roman" w:hAnsi="Times New Roman" w:cs="Times New Roman"/>
                <w:sz w:val="24"/>
                <w:szCs w:val="24"/>
              </w:rPr>
            </w:pPr>
            <w:r>
              <w:rPr>
                <w:rFonts w:ascii="Times New Roman" w:hAnsi="Times New Roman"/>
                <w:sz w:val="24"/>
                <w:szCs w:val="24"/>
              </w:rPr>
              <w:t xml:space="preserve">A </w:t>
            </w:r>
            <w:r w:rsidR="00BF45D3">
              <w:rPr>
                <w:rFonts w:ascii="Times New Roman" w:hAnsi="Times New Roman"/>
                <w:sz w:val="24"/>
                <w:szCs w:val="24"/>
              </w:rPr>
              <w:t xml:space="preserve">janë </w:t>
            </w:r>
            <w:r>
              <w:rPr>
                <w:rFonts w:ascii="Times New Roman" w:hAnsi="Times New Roman"/>
                <w:sz w:val="24"/>
                <w:szCs w:val="24"/>
              </w:rPr>
              <w:t>p</w:t>
            </w:r>
            <w:r w:rsidR="00EB4BB2">
              <w:rPr>
                <w:rFonts w:ascii="Times New Roman" w:hAnsi="Times New Roman"/>
                <w:sz w:val="24"/>
                <w:szCs w:val="24"/>
              </w:rPr>
              <w:t>ërball</w:t>
            </w:r>
            <w:r w:rsidR="00BF45D3">
              <w:rPr>
                <w:rFonts w:ascii="Times New Roman" w:hAnsi="Times New Roman"/>
                <w:sz w:val="24"/>
                <w:szCs w:val="24"/>
              </w:rPr>
              <w:t>uar</w:t>
            </w:r>
            <w:r w:rsidRPr="006420BC">
              <w:rPr>
                <w:rFonts w:ascii="Times New Roman" w:hAnsi="Times New Roman"/>
                <w:sz w:val="24"/>
                <w:szCs w:val="24"/>
              </w:rPr>
              <w:t xml:space="preserve"> nga fondet publike shpenzimet për transportin e nxënësve që jetojnë në qendra rezidenciale të krijuara me VKM për grupe të </w:t>
            </w:r>
            <w:r w:rsidRPr="006420BC">
              <w:rPr>
                <w:rFonts w:ascii="Times New Roman" w:hAnsi="Times New Roman"/>
                <w:sz w:val="24"/>
                <w:szCs w:val="24"/>
              </w:rPr>
              <w:lastRenderedPageBreak/>
              <w:t>nxënësve/</w:t>
            </w:r>
            <w:r>
              <w:rPr>
                <w:rFonts w:ascii="Times New Roman" w:hAnsi="Times New Roman"/>
                <w:sz w:val="24"/>
                <w:szCs w:val="24"/>
              </w:rPr>
              <w:t xml:space="preserve"> </w:t>
            </w:r>
            <w:r w:rsidRPr="006420BC">
              <w:rPr>
                <w:rFonts w:ascii="Times New Roman" w:hAnsi="Times New Roman"/>
                <w:sz w:val="24"/>
                <w:szCs w:val="24"/>
              </w:rPr>
              <w:t>fëmijëve/</w:t>
            </w:r>
            <w:r>
              <w:rPr>
                <w:rFonts w:ascii="Times New Roman" w:hAnsi="Times New Roman"/>
                <w:sz w:val="24"/>
                <w:szCs w:val="24"/>
              </w:rPr>
              <w:t xml:space="preserve"> </w:t>
            </w:r>
            <w:r w:rsidRPr="006420BC">
              <w:rPr>
                <w:rFonts w:ascii="Times New Roman" w:hAnsi="Times New Roman"/>
                <w:sz w:val="24"/>
                <w:szCs w:val="24"/>
              </w:rPr>
              <w:t>familjeve që vijnë nga shtresa sociale në nevojë dhe që udhëtojnë mbi 2 km larg për të ndjekur mësimin në institucionet ars</w:t>
            </w:r>
            <w:r>
              <w:rPr>
                <w:rFonts w:ascii="Times New Roman" w:hAnsi="Times New Roman"/>
                <w:sz w:val="24"/>
                <w:szCs w:val="24"/>
              </w:rPr>
              <w:t>imore publike bazë më të afërta</w:t>
            </w:r>
            <w:r w:rsidRPr="00EB61A8">
              <w:rPr>
                <w:rFonts w:ascii="Times New Roman" w:hAnsi="Times New Roman" w:cs="Times New Roman"/>
                <w:sz w:val="24"/>
                <w:szCs w:val="24"/>
              </w:rPr>
              <w:t xml:space="preserve"> (shkollat e arsimit bazë ose kopshtet publike);?</w:t>
            </w:r>
          </w:p>
        </w:tc>
        <w:tc>
          <w:tcPr>
            <w:tcW w:w="567" w:type="dxa"/>
            <w:shd w:val="clear" w:color="auto" w:fill="auto"/>
            <w:vAlign w:val="center"/>
          </w:tcPr>
          <w:p w14:paraId="41138484"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567" w:type="dxa"/>
            <w:shd w:val="clear" w:color="auto" w:fill="auto"/>
            <w:vAlign w:val="center"/>
          </w:tcPr>
          <w:p w14:paraId="24CF8490"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567" w:type="dxa"/>
          </w:tcPr>
          <w:p w14:paraId="481D3C2A"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1295" w:type="dxa"/>
            <w:shd w:val="clear" w:color="auto" w:fill="auto"/>
            <w:noWrap/>
            <w:vAlign w:val="center"/>
          </w:tcPr>
          <w:p w14:paraId="2499E569" w14:textId="77777777" w:rsidR="0032673A" w:rsidRPr="00203383" w:rsidRDefault="0032673A" w:rsidP="00B73F90">
            <w:pPr>
              <w:spacing w:after="0"/>
              <w:jc w:val="center"/>
              <w:rPr>
                <w:rFonts w:ascii="Times New Roman" w:hAnsi="Times New Roman" w:cs="Times New Roman"/>
                <w:b/>
                <w:bCs/>
                <w:sz w:val="24"/>
                <w:szCs w:val="24"/>
                <w:highlight w:val="yellow"/>
              </w:rPr>
            </w:pPr>
          </w:p>
        </w:tc>
      </w:tr>
      <w:tr w:rsidR="0032673A" w:rsidRPr="00203383" w14:paraId="64B0658F" w14:textId="77777777" w:rsidTr="00897540">
        <w:trPr>
          <w:trHeight w:val="552"/>
          <w:jc w:val="center"/>
        </w:trPr>
        <w:tc>
          <w:tcPr>
            <w:tcW w:w="583" w:type="dxa"/>
            <w:shd w:val="clear" w:color="auto" w:fill="auto"/>
            <w:vAlign w:val="center"/>
          </w:tcPr>
          <w:p w14:paraId="6E748B43" w14:textId="4456DEE9" w:rsidR="0032673A" w:rsidRPr="00015519" w:rsidRDefault="0032673A" w:rsidP="00B73F90">
            <w:pPr>
              <w:spacing w:after="0"/>
              <w:jc w:val="center"/>
              <w:rPr>
                <w:rFonts w:ascii="Times New Roman" w:hAnsi="Times New Roman" w:cs="Times New Roman"/>
                <w:sz w:val="24"/>
                <w:szCs w:val="24"/>
              </w:rPr>
            </w:pPr>
            <w:r w:rsidRPr="00015519">
              <w:rPr>
                <w:rFonts w:ascii="Times New Roman" w:hAnsi="Times New Roman" w:cs="Times New Roman"/>
                <w:sz w:val="24"/>
                <w:szCs w:val="24"/>
              </w:rPr>
              <w:t>4</w:t>
            </w:r>
          </w:p>
        </w:tc>
        <w:tc>
          <w:tcPr>
            <w:tcW w:w="1985" w:type="dxa"/>
          </w:tcPr>
          <w:p w14:paraId="080F71CB" w14:textId="0442BC9B" w:rsidR="0032673A" w:rsidRPr="0092576E" w:rsidRDefault="0032673A" w:rsidP="00EB61A8">
            <w:pPr>
              <w:pStyle w:val="Paragrafiilists"/>
              <w:ind w:left="0"/>
              <w:rPr>
                <w:rFonts w:ascii="Times New Roman" w:hAnsi="Times New Roman" w:cs="Times New Roman"/>
                <w:sz w:val="24"/>
                <w:szCs w:val="24"/>
              </w:rPr>
            </w:pPr>
            <w:r>
              <w:rPr>
                <w:rFonts w:ascii="Times New Roman" w:hAnsi="Times New Roman" w:cs="Times New Roman"/>
                <w:sz w:val="24"/>
                <w:szCs w:val="24"/>
              </w:rPr>
              <w:t>Pika 1/</w:t>
            </w:r>
            <w:r w:rsidR="00EB61A8">
              <w:rPr>
                <w:rFonts w:ascii="Times New Roman" w:hAnsi="Times New Roman" w:cs="Times New Roman"/>
                <w:sz w:val="24"/>
                <w:szCs w:val="24"/>
              </w:rPr>
              <w:t>ç</w:t>
            </w:r>
            <w:r w:rsidR="00BF45D3">
              <w:rPr>
                <w:rFonts w:ascii="Times New Roman" w:hAnsi="Times New Roman" w:cs="Times New Roman"/>
                <w:sz w:val="24"/>
                <w:szCs w:val="24"/>
              </w:rPr>
              <w:t>,</w:t>
            </w:r>
            <w:r w:rsidR="00EB61A8">
              <w:rPr>
                <w:rFonts w:ascii="Times New Roman" w:hAnsi="Times New Roman" w:cs="Times New Roman"/>
                <w:sz w:val="24"/>
                <w:szCs w:val="24"/>
              </w:rPr>
              <w:t xml:space="preserve"> </w:t>
            </w:r>
            <w:r w:rsidRPr="0032673A">
              <w:rPr>
                <w:rFonts w:ascii="Times New Roman" w:hAnsi="Times New Roman" w:cs="Times New Roman"/>
                <w:sz w:val="24"/>
                <w:szCs w:val="24"/>
              </w:rPr>
              <w:t>Vendim</w:t>
            </w:r>
            <w:r>
              <w:rPr>
                <w:rFonts w:ascii="Times New Roman" w:hAnsi="Times New Roman" w:cs="Times New Roman"/>
                <w:sz w:val="24"/>
                <w:szCs w:val="24"/>
              </w:rPr>
              <w:t>i</w:t>
            </w:r>
            <w:r w:rsidRPr="0032673A">
              <w:rPr>
                <w:rFonts w:ascii="Times New Roman" w:hAnsi="Times New Roman" w:cs="Times New Roman"/>
                <w:sz w:val="24"/>
                <w:szCs w:val="24"/>
              </w:rPr>
              <w:t xml:space="preserve"> Nr. 682, datë 29.7.2015</w:t>
            </w:r>
          </w:p>
        </w:tc>
        <w:tc>
          <w:tcPr>
            <w:tcW w:w="4961" w:type="dxa"/>
            <w:shd w:val="clear" w:color="auto" w:fill="auto"/>
          </w:tcPr>
          <w:p w14:paraId="538D3450" w14:textId="51A1392C" w:rsidR="0032673A" w:rsidRPr="007075AF" w:rsidRDefault="00EB61A8" w:rsidP="00BF45D3">
            <w:pPr>
              <w:spacing w:after="0"/>
              <w:jc w:val="both"/>
              <w:rPr>
                <w:rFonts w:ascii="Times New Roman" w:hAnsi="Times New Roman" w:cs="Times New Roman"/>
                <w:sz w:val="24"/>
                <w:szCs w:val="24"/>
                <w:highlight w:val="yellow"/>
              </w:rPr>
            </w:pPr>
            <w:r>
              <w:rPr>
                <w:rFonts w:ascii="Times New Roman" w:hAnsi="Times New Roman"/>
                <w:sz w:val="24"/>
                <w:szCs w:val="24"/>
              </w:rPr>
              <w:t xml:space="preserve">A </w:t>
            </w:r>
            <w:r w:rsidR="00BF45D3">
              <w:rPr>
                <w:rFonts w:ascii="Times New Roman" w:hAnsi="Times New Roman"/>
                <w:sz w:val="24"/>
                <w:szCs w:val="24"/>
              </w:rPr>
              <w:t xml:space="preserve">janë </w:t>
            </w:r>
            <w:r>
              <w:rPr>
                <w:rFonts w:ascii="Times New Roman" w:hAnsi="Times New Roman"/>
                <w:sz w:val="24"/>
                <w:szCs w:val="24"/>
              </w:rPr>
              <w:t>p</w:t>
            </w:r>
            <w:r w:rsidRPr="006420BC">
              <w:rPr>
                <w:rFonts w:ascii="Times New Roman" w:hAnsi="Times New Roman"/>
                <w:sz w:val="24"/>
                <w:szCs w:val="24"/>
              </w:rPr>
              <w:t>ërball</w:t>
            </w:r>
            <w:r w:rsidR="00BF45D3">
              <w:rPr>
                <w:rFonts w:ascii="Times New Roman" w:hAnsi="Times New Roman"/>
                <w:sz w:val="24"/>
                <w:szCs w:val="24"/>
              </w:rPr>
              <w:t>uar</w:t>
            </w:r>
            <w:r w:rsidRPr="006420BC">
              <w:rPr>
                <w:rFonts w:ascii="Times New Roman" w:hAnsi="Times New Roman"/>
                <w:sz w:val="24"/>
                <w:szCs w:val="24"/>
              </w:rPr>
              <w:t xml:space="preserve"> nga fondet publike shpenzimet për transportin e nxënësve të arsimit parauniversitar me aftësi të kufizuara që gëzoj</w:t>
            </w:r>
            <w:r>
              <w:rPr>
                <w:rFonts w:ascii="Times New Roman" w:hAnsi="Times New Roman"/>
                <w:sz w:val="24"/>
                <w:szCs w:val="24"/>
              </w:rPr>
              <w:t>në statusin ligjor të invalidit</w:t>
            </w:r>
            <w:r>
              <w:t xml:space="preserve"> </w:t>
            </w:r>
            <w:r w:rsidRPr="00EB61A8">
              <w:rPr>
                <w:rFonts w:ascii="Times New Roman" w:hAnsi="Times New Roman" w:cs="Times New Roman"/>
                <w:sz w:val="24"/>
                <w:szCs w:val="24"/>
              </w:rPr>
              <w:t>që nuk shikojnë, që nuk dëgjojnë, invalidit paraplegjik dhe invalidit tetraplegjik?</w:t>
            </w:r>
          </w:p>
        </w:tc>
        <w:tc>
          <w:tcPr>
            <w:tcW w:w="567" w:type="dxa"/>
            <w:shd w:val="clear" w:color="auto" w:fill="auto"/>
            <w:vAlign w:val="center"/>
          </w:tcPr>
          <w:p w14:paraId="6B1CCA69"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567" w:type="dxa"/>
            <w:shd w:val="clear" w:color="auto" w:fill="auto"/>
            <w:vAlign w:val="center"/>
          </w:tcPr>
          <w:p w14:paraId="4A8E06D2"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567" w:type="dxa"/>
          </w:tcPr>
          <w:p w14:paraId="45A876B0"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1295" w:type="dxa"/>
            <w:shd w:val="clear" w:color="auto" w:fill="auto"/>
            <w:noWrap/>
            <w:vAlign w:val="center"/>
          </w:tcPr>
          <w:p w14:paraId="6ADE13F4" w14:textId="77777777" w:rsidR="0032673A" w:rsidRPr="00203383" w:rsidRDefault="0032673A" w:rsidP="00B73F90">
            <w:pPr>
              <w:spacing w:after="0"/>
              <w:jc w:val="center"/>
              <w:rPr>
                <w:rFonts w:ascii="Times New Roman" w:hAnsi="Times New Roman" w:cs="Times New Roman"/>
                <w:b/>
                <w:bCs/>
                <w:sz w:val="24"/>
                <w:szCs w:val="24"/>
                <w:highlight w:val="yellow"/>
              </w:rPr>
            </w:pPr>
          </w:p>
        </w:tc>
      </w:tr>
      <w:tr w:rsidR="0032673A" w:rsidRPr="00203383" w14:paraId="498F8146" w14:textId="77777777" w:rsidTr="00897540">
        <w:trPr>
          <w:trHeight w:val="552"/>
          <w:jc w:val="center"/>
        </w:trPr>
        <w:tc>
          <w:tcPr>
            <w:tcW w:w="583" w:type="dxa"/>
            <w:shd w:val="clear" w:color="auto" w:fill="auto"/>
            <w:vAlign w:val="center"/>
          </w:tcPr>
          <w:p w14:paraId="76A24DC8" w14:textId="53B270DA" w:rsidR="0032673A" w:rsidRPr="00015519" w:rsidRDefault="0032673A" w:rsidP="00B73F90">
            <w:pPr>
              <w:spacing w:after="0"/>
              <w:jc w:val="center"/>
              <w:rPr>
                <w:rFonts w:ascii="Times New Roman" w:hAnsi="Times New Roman" w:cs="Times New Roman"/>
                <w:sz w:val="24"/>
                <w:szCs w:val="24"/>
              </w:rPr>
            </w:pPr>
            <w:r w:rsidRPr="00015519">
              <w:rPr>
                <w:rFonts w:ascii="Times New Roman" w:hAnsi="Times New Roman" w:cs="Times New Roman"/>
                <w:sz w:val="24"/>
                <w:szCs w:val="24"/>
              </w:rPr>
              <w:t>5</w:t>
            </w:r>
          </w:p>
        </w:tc>
        <w:tc>
          <w:tcPr>
            <w:tcW w:w="1985" w:type="dxa"/>
          </w:tcPr>
          <w:p w14:paraId="4B8EE798" w14:textId="18760FA4" w:rsidR="0032673A" w:rsidRPr="0092576E" w:rsidRDefault="002773D0" w:rsidP="002773D0">
            <w:pPr>
              <w:spacing w:after="0"/>
              <w:rPr>
                <w:rFonts w:ascii="Times New Roman" w:hAnsi="Times New Roman" w:cs="Times New Roman"/>
                <w:sz w:val="24"/>
                <w:szCs w:val="24"/>
                <w:highlight w:val="cyan"/>
              </w:rPr>
            </w:pPr>
            <w:r>
              <w:rPr>
                <w:rFonts w:ascii="Times New Roman" w:hAnsi="Times New Roman" w:cs="Times New Roman"/>
                <w:sz w:val="24"/>
                <w:szCs w:val="24"/>
              </w:rPr>
              <w:t>Pika 2</w:t>
            </w:r>
            <w:r w:rsidR="00BF45D3">
              <w:rPr>
                <w:rFonts w:ascii="Times New Roman" w:hAnsi="Times New Roman" w:cs="Times New Roman"/>
                <w:sz w:val="24"/>
                <w:szCs w:val="24"/>
              </w:rPr>
              <w:t>,</w:t>
            </w:r>
            <w:r>
              <w:rPr>
                <w:rFonts w:ascii="Times New Roman" w:hAnsi="Times New Roman" w:cs="Times New Roman"/>
                <w:sz w:val="24"/>
                <w:szCs w:val="24"/>
              </w:rPr>
              <w:t xml:space="preserve"> </w:t>
            </w:r>
            <w:r w:rsidRPr="0032673A">
              <w:rPr>
                <w:rFonts w:ascii="Times New Roman" w:hAnsi="Times New Roman" w:cs="Times New Roman"/>
                <w:sz w:val="24"/>
                <w:szCs w:val="24"/>
              </w:rPr>
              <w:t>Vendim</w:t>
            </w:r>
            <w:r>
              <w:rPr>
                <w:rFonts w:ascii="Times New Roman" w:hAnsi="Times New Roman" w:cs="Times New Roman"/>
                <w:sz w:val="24"/>
                <w:szCs w:val="24"/>
              </w:rPr>
              <w:t>i</w:t>
            </w:r>
            <w:r w:rsidRPr="0032673A">
              <w:rPr>
                <w:rFonts w:ascii="Times New Roman" w:hAnsi="Times New Roman" w:cs="Times New Roman"/>
                <w:sz w:val="24"/>
                <w:szCs w:val="24"/>
              </w:rPr>
              <w:t xml:space="preserve"> Nr. 682, datë 29.7.2015</w:t>
            </w:r>
          </w:p>
        </w:tc>
        <w:tc>
          <w:tcPr>
            <w:tcW w:w="4961" w:type="dxa"/>
            <w:shd w:val="clear" w:color="auto" w:fill="auto"/>
          </w:tcPr>
          <w:p w14:paraId="44578876" w14:textId="64267B9B" w:rsidR="0032673A" w:rsidRPr="002773D0" w:rsidRDefault="00EB61A8" w:rsidP="00EB61A8">
            <w:pPr>
              <w:pStyle w:val="Pandarjemehapsira"/>
              <w:spacing w:line="276" w:lineRule="auto"/>
              <w:jc w:val="both"/>
              <w:rPr>
                <w:rFonts w:ascii="Times New Roman" w:hAnsi="Times New Roman" w:cs="Times New Roman"/>
                <w:sz w:val="24"/>
                <w:szCs w:val="24"/>
              </w:rPr>
            </w:pPr>
            <w:r w:rsidRPr="002773D0">
              <w:rPr>
                <w:rFonts w:ascii="Times New Roman" w:hAnsi="Times New Roman" w:cs="Times New Roman"/>
                <w:sz w:val="24"/>
                <w:szCs w:val="24"/>
              </w:rPr>
              <w:t>A kanë miratuar njësitë arsimore vendore, mbështetur në numrin e mësuesve dhe nxënësve që planifikohen të përfitojnë nga shërbimi i transportit, në bashkëpunim me këshillat e qarqeve e njësitë bazë të qeverisjes vendore, hartën e linjave, sipas largësive të përmendura në pikën 1, të këtij vendimi?</w:t>
            </w:r>
          </w:p>
        </w:tc>
        <w:tc>
          <w:tcPr>
            <w:tcW w:w="567" w:type="dxa"/>
            <w:shd w:val="clear" w:color="auto" w:fill="auto"/>
            <w:vAlign w:val="center"/>
          </w:tcPr>
          <w:p w14:paraId="6D1AF354"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567" w:type="dxa"/>
            <w:shd w:val="clear" w:color="auto" w:fill="auto"/>
            <w:vAlign w:val="center"/>
          </w:tcPr>
          <w:p w14:paraId="3DF5BCE6"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567" w:type="dxa"/>
          </w:tcPr>
          <w:p w14:paraId="175CA63D"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1295" w:type="dxa"/>
            <w:shd w:val="clear" w:color="auto" w:fill="auto"/>
            <w:noWrap/>
            <w:vAlign w:val="center"/>
          </w:tcPr>
          <w:p w14:paraId="58622E1A" w14:textId="77777777" w:rsidR="0032673A" w:rsidRPr="00203383" w:rsidRDefault="0032673A" w:rsidP="00B73F90">
            <w:pPr>
              <w:spacing w:after="0"/>
              <w:jc w:val="center"/>
              <w:rPr>
                <w:rFonts w:ascii="Times New Roman" w:hAnsi="Times New Roman" w:cs="Times New Roman"/>
                <w:b/>
                <w:bCs/>
                <w:sz w:val="24"/>
                <w:szCs w:val="24"/>
                <w:highlight w:val="yellow"/>
              </w:rPr>
            </w:pPr>
          </w:p>
        </w:tc>
      </w:tr>
      <w:tr w:rsidR="0032673A" w:rsidRPr="00203383" w14:paraId="3C3C7063" w14:textId="77777777" w:rsidTr="00897540">
        <w:trPr>
          <w:trHeight w:val="552"/>
          <w:jc w:val="center"/>
        </w:trPr>
        <w:tc>
          <w:tcPr>
            <w:tcW w:w="583" w:type="dxa"/>
            <w:shd w:val="clear" w:color="auto" w:fill="auto"/>
            <w:vAlign w:val="center"/>
          </w:tcPr>
          <w:p w14:paraId="32E3AD24" w14:textId="18F5A398" w:rsidR="0032673A" w:rsidRPr="00015519" w:rsidRDefault="0032673A" w:rsidP="00B73F90">
            <w:pPr>
              <w:spacing w:after="0"/>
              <w:jc w:val="center"/>
              <w:rPr>
                <w:rFonts w:ascii="Times New Roman" w:hAnsi="Times New Roman" w:cs="Times New Roman"/>
                <w:sz w:val="24"/>
                <w:szCs w:val="24"/>
              </w:rPr>
            </w:pPr>
            <w:r w:rsidRPr="00015519">
              <w:rPr>
                <w:rFonts w:ascii="Times New Roman" w:hAnsi="Times New Roman" w:cs="Times New Roman"/>
                <w:sz w:val="24"/>
                <w:szCs w:val="24"/>
              </w:rPr>
              <w:t>6</w:t>
            </w:r>
          </w:p>
        </w:tc>
        <w:tc>
          <w:tcPr>
            <w:tcW w:w="1985" w:type="dxa"/>
          </w:tcPr>
          <w:p w14:paraId="63760974" w14:textId="3E8F3F24" w:rsidR="0032673A" w:rsidRPr="0092576E" w:rsidRDefault="00BF45D3" w:rsidP="00BF45D3">
            <w:pPr>
              <w:spacing w:after="0"/>
              <w:rPr>
                <w:rFonts w:ascii="Times New Roman" w:hAnsi="Times New Roman" w:cs="Times New Roman"/>
                <w:sz w:val="24"/>
                <w:szCs w:val="24"/>
                <w:highlight w:val="cyan"/>
              </w:rPr>
            </w:pPr>
            <w:r>
              <w:rPr>
                <w:rFonts w:ascii="Times New Roman" w:hAnsi="Times New Roman" w:cs="Times New Roman"/>
                <w:sz w:val="24"/>
                <w:szCs w:val="24"/>
              </w:rPr>
              <w:t xml:space="preserve">Pika 3, </w:t>
            </w:r>
            <w:r w:rsidRPr="0032673A">
              <w:rPr>
                <w:rFonts w:ascii="Times New Roman" w:hAnsi="Times New Roman" w:cs="Times New Roman"/>
                <w:sz w:val="24"/>
                <w:szCs w:val="24"/>
              </w:rPr>
              <w:t>Vendim</w:t>
            </w:r>
            <w:r>
              <w:rPr>
                <w:rFonts w:ascii="Times New Roman" w:hAnsi="Times New Roman" w:cs="Times New Roman"/>
                <w:sz w:val="24"/>
                <w:szCs w:val="24"/>
              </w:rPr>
              <w:t>i</w:t>
            </w:r>
            <w:r w:rsidRPr="0032673A">
              <w:rPr>
                <w:rFonts w:ascii="Times New Roman" w:hAnsi="Times New Roman" w:cs="Times New Roman"/>
                <w:sz w:val="24"/>
                <w:szCs w:val="24"/>
              </w:rPr>
              <w:t xml:space="preserve"> Nr. 682, datë 29.7.2015</w:t>
            </w:r>
          </w:p>
        </w:tc>
        <w:tc>
          <w:tcPr>
            <w:tcW w:w="4961" w:type="dxa"/>
            <w:shd w:val="clear" w:color="auto" w:fill="auto"/>
          </w:tcPr>
          <w:p w14:paraId="42559D01" w14:textId="6C854604" w:rsidR="0032673A" w:rsidRPr="005244D1" w:rsidRDefault="00BF45D3" w:rsidP="00BF45D3">
            <w:pPr>
              <w:spacing w:after="0"/>
              <w:jc w:val="both"/>
              <w:rPr>
                <w:rFonts w:ascii="Times New Roman" w:hAnsi="Times New Roman" w:cs="Times New Roman"/>
                <w:sz w:val="24"/>
                <w:szCs w:val="24"/>
                <w:highlight w:val="yellow"/>
              </w:rPr>
            </w:pPr>
            <w:r>
              <w:rPr>
                <w:rFonts w:ascii="Times New Roman" w:hAnsi="Times New Roman"/>
                <w:sz w:val="24"/>
                <w:szCs w:val="24"/>
                <w:shd w:val="clear" w:color="auto" w:fill="FFFFFF"/>
              </w:rPr>
              <w:t xml:space="preserve">A kanë </w:t>
            </w:r>
            <w:r w:rsidRPr="006420BC">
              <w:rPr>
                <w:rFonts w:ascii="Times New Roman" w:hAnsi="Times New Roman"/>
                <w:sz w:val="24"/>
                <w:szCs w:val="24"/>
                <w:shd w:val="clear" w:color="auto" w:fill="FFFFFF"/>
              </w:rPr>
              <w:t>prokur</w:t>
            </w:r>
            <w:r>
              <w:rPr>
                <w:rFonts w:ascii="Times New Roman" w:hAnsi="Times New Roman"/>
                <w:sz w:val="24"/>
                <w:szCs w:val="24"/>
                <w:shd w:val="clear" w:color="auto" w:fill="FFFFFF"/>
              </w:rPr>
              <w:t>uar</w:t>
            </w:r>
            <w:r w:rsidRPr="006420B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n</w:t>
            </w:r>
            <w:r w:rsidRPr="006420BC">
              <w:rPr>
                <w:rFonts w:ascii="Times New Roman" w:hAnsi="Times New Roman"/>
                <w:sz w:val="24"/>
                <w:szCs w:val="24"/>
                <w:shd w:val="clear" w:color="auto" w:fill="FFFFFF"/>
              </w:rPr>
              <w:t>jësitë arsimore vendore, mbështetur në ligjin nr. 9643, datë 20.11.2006 “Për prokurimin publik”, të ndryshuar, fondet publike për shërbimin e transportit të nxënësve dhe punonjësve arsimor, sipas linjave ndërqytetëse të shërbimit të transportit publik, të licencuara në bazë qarku n</w:t>
            </w:r>
            <w:r>
              <w:rPr>
                <w:rFonts w:ascii="Times New Roman" w:hAnsi="Times New Roman"/>
                <w:sz w:val="24"/>
                <w:szCs w:val="24"/>
                <w:shd w:val="clear" w:color="auto" w:fill="FFFFFF"/>
              </w:rPr>
              <w:t>ga njësitë vendore dhe qendrore?</w:t>
            </w:r>
          </w:p>
        </w:tc>
        <w:tc>
          <w:tcPr>
            <w:tcW w:w="567" w:type="dxa"/>
            <w:shd w:val="clear" w:color="auto" w:fill="auto"/>
            <w:vAlign w:val="center"/>
          </w:tcPr>
          <w:p w14:paraId="6974FE7C"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567" w:type="dxa"/>
            <w:shd w:val="clear" w:color="auto" w:fill="auto"/>
            <w:vAlign w:val="center"/>
          </w:tcPr>
          <w:p w14:paraId="4853D40E"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567" w:type="dxa"/>
          </w:tcPr>
          <w:p w14:paraId="52FB0456"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1295" w:type="dxa"/>
            <w:shd w:val="clear" w:color="auto" w:fill="auto"/>
            <w:noWrap/>
            <w:vAlign w:val="center"/>
          </w:tcPr>
          <w:p w14:paraId="02E23CA0" w14:textId="77777777" w:rsidR="0032673A" w:rsidRPr="00203383" w:rsidRDefault="0032673A" w:rsidP="00B73F90">
            <w:pPr>
              <w:spacing w:after="0"/>
              <w:jc w:val="center"/>
              <w:rPr>
                <w:rFonts w:ascii="Times New Roman" w:hAnsi="Times New Roman" w:cs="Times New Roman"/>
                <w:b/>
                <w:bCs/>
                <w:sz w:val="24"/>
                <w:szCs w:val="24"/>
                <w:highlight w:val="yellow"/>
              </w:rPr>
            </w:pPr>
          </w:p>
        </w:tc>
      </w:tr>
      <w:tr w:rsidR="0032673A" w:rsidRPr="00203383" w14:paraId="5290F531" w14:textId="77777777" w:rsidTr="00897540">
        <w:trPr>
          <w:trHeight w:val="552"/>
          <w:jc w:val="center"/>
        </w:trPr>
        <w:tc>
          <w:tcPr>
            <w:tcW w:w="583" w:type="dxa"/>
            <w:shd w:val="clear" w:color="auto" w:fill="auto"/>
            <w:vAlign w:val="center"/>
          </w:tcPr>
          <w:p w14:paraId="13D86DD2" w14:textId="2291C3D4" w:rsidR="0032673A" w:rsidRPr="00015519" w:rsidRDefault="0032673A" w:rsidP="00B73F90">
            <w:pPr>
              <w:spacing w:after="0"/>
              <w:jc w:val="center"/>
              <w:rPr>
                <w:rFonts w:ascii="Times New Roman" w:hAnsi="Times New Roman" w:cs="Times New Roman"/>
                <w:sz w:val="24"/>
                <w:szCs w:val="24"/>
              </w:rPr>
            </w:pPr>
            <w:r w:rsidRPr="00015519">
              <w:rPr>
                <w:rFonts w:ascii="Times New Roman" w:hAnsi="Times New Roman" w:cs="Times New Roman"/>
                <w:sz w:val="24"/>
                <w:szCs w:val="24"/>
              </w:rPr>
              <w:t>7</w:t>
            </w:r>
          </w:p>
        </w:tc>
        <w:tc>
          <w:tcPr>
            <w:tcW w:w="1985" w:type="dxa"/>
          </w:tcPr>
          <w:p w14:paraId="70F9BFD1" w14:textId="74F76B43" w:rsidR="0032673A" w:rsidRPr="0092576E" w:rsidRDefault="00673583" w:rsidP="00673583">
            <w:pPr>
              <w:spacing w:after="0"/>
              <w:rPr>
                <w:rFonts w:ascii="Times New Roman" w:hAnsi="Times New Roman" w:cs="Times New Roman"/>
                <w:sz w:val="24"/>
                <w:szCs w:val="24"/>
                <w:highlight w:val="cyan"/>
              </w:rPr>
            </w:pPr>
            <w:r>
              <w:rPr>
                <w:rFonts w:ascii="Times New Roman" w:hAnsi="Times New Roman" w:cs="Times New Roman"/>
                <w:sz w:val="24"/>
                <w:szCs w:val="24"/>
              </w:rPr>
              <w:t xml:space="preserve">Pika 4, </w:t>
            </w:r>
            <w:r w:rsidRPr="0032673A">
              <w:rPr>
                <w:rFonts w:ascii="Times New Roman" w:hAnsi="Times New Roman" w:cs="Times New Roman"/>
                <w:sz w:val="24"/>
                <w:szCs w:val="24"/>
              </w:rPr>
              <w:t>Vendim</w:t>
            </w:r>
            <w:r>
              <w:rPr>
                <w:rFonts w:ascii="Times New Roman" w:hAnsi="Times New Roman" w:cs="Times New Roman"/>
                <w:sz w:val="24"/>
                <w:szCs w:val="24"/>
              </w:rPr>
              <w:t>i</w:t>
            </w:r>
            <w:r w:rsidRPr="0032673A">
              <w:rPr>
                <w:rFonts w:ascii="Times New Roman" w:hAnsi="Times New Roman" w:cs="Times New Roman"/>
                <w:sz w:val="24"/>
                <w:szCs w:val="24"/>
              </w:rPr>
              <w:t xml:space="preserve"> Nr. 682, datë 29.7.2015</w:t>
            </w:r>
          </w:p>
        </w:tc>
        <w:tc>
          <w:tcPr>
            <w:tcW w:w="4961" w:type="dxa"/>
            <w:shd w:val="clear" w:color="auto" w:fill="auto"/>
          </w:tcPr>
          <w:p w14:paraId="3840AD69" w14:textId="0EAE1329" w:rsidR="0032673A" w:rsidRPr="005244D1" w:rsidRDefault="00EB4BB2" w:rsidP="00673583">
            <w:pPr>
              <w:spacing w:after="0"/>
              <w:jc w:val="both"/>
              <w:rPr>
                <w:rFonts w:ascii="Times New Roman" w:hAnsi="Times New Roman" w:cs="Times New Roman"/>
                <w:sz w:val="24"/>
                <w:szCs w:val="24"/>
                <w:highlight w:val="yellow"/>
              </w:rPr>
            </w:pPr>
            <w:r>
              <w:rPr>
                <w:rFonts w:ascii="Times New Roman" w:hAnsi="Times New Roman"/>
                <w:sz w:val="24"/>
                <w:szCs w:val="24"/>
                <w:shd w:val="clear" w:color="auto" w:fill="FFFFFF"/>
              </w:rPr>
              <w:t xml:space="preserve">A kanë </w:t>
            </w:r>
            <w:r w:rsidRPr="006420BC">
              <w:rPr>
                <w:rFonts w:ascii="Times New Roman" w:hAnsi="Times New Roman"/>
                <w:sz w:val="24"/>
                <w:szCs w:val="24"/>
                <w:shd w:val="clear" w:color="auto" w:fill="FFFFFF"/>
              </w:rPr>
              <w:t>realiz</w:t>
            </w:r>
            <w:r>
              <w:rPr>
                <w:rFonts w:ascii="Times New Roman" w:hAnsi="Times New Roman"/>
                <w:sz w:val="24"/>
                <w:szCs w:val="24"/>
                <w:shd w:val="clear" w:color="auto" w:fill="FFFFFF"/>
              </w:rPr>
              <w:t>ua</w:t>
            </w:r>
            <w:r w:rsidR="00673583">
              <w:rPr>
                <w:rFonts w:ascii="Times New Roman" w:hAnsi="Times New Roman"/>
                <w:sz w:val="24"/>
                <w:szCs w:val="24"/>
                <w:shd w:val="clear" w:color="auto" w:fill="FFFFFF"/>
              </w:rPr>
              <w:t>r</w:t>
            </w:r>
            <w:r w:rsidRPr="006420BC">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n</w:t>
            </w:r>
            <w:r w:rsidRPr="006420BC">
              <w:rPr>
                <w:rFonts w:ascii="Times New Roman" w:hAnsi="Times New Roman"/>
                <w:sz w:val="24"/>
                <w:szCs w:val="24"/>
                <w:shd w:val="clear" w:color="auto" w:fill="FFFFFF"/>
              </w:rPr>
              <w:t xml:space="preserve">jësitë arsimore vendore </w:t>
            </w:r>
            <w:r w:rsidR="00673583" w:rsidRPr="006420BC">
              <w:rPr>
                <w:rFonts w:ascii="Times New Roman" w:hAnsi="Times New Roman"/>
                <w:sz w:val="24"/>
                <w:szCs w:val="24"/>
                <w:shd w:val="clear" w:color="auto" w:fill="FFFFFF"/>
              </w:rPr>
              <w:t>mbulimin e këtij shpenzimi drejtpërdrejt, nëpërmjet llogarive bankare, në bankat e nivelit të dytë ose pranë zyrave të Postës Shq</w:t>
            </w:r>
            <w:r w:rsidR="00673583">
              <w:rPr>
                <w:rFonts w:ascii="Times New Roman" w:hAnsi="Times New Roman"/>
                <w:sz w:val="24"/>
                <w:szCs w:val="24"/>
                <w:shd w:val="clear" w:color="auto" w:fill="FFFFFF"/>
              </w:rPr>
              <w:t xml:space="preserve">iptare, </w:t>
            </w:r>
            <w:r w:rsidRPr="006420BC">
              <w:rPr>
                <w:rFonts w:ascii="Times New Roman" w:hAnsi="Times New Roman"/>
                <w:sz w:val="24"/>
                <w:szCs w:val="24"/>
                <w:shd w:val="clear" w:color="auto" w:fill="FFFFFF"/>
              </w:rPr>
              <w:t>kur nuk</w:t>
            </w:r>
            <w:r w:rsidR="00673583">
              <w:rPr>
                <w:rFonts w:ascii="Times New Roman" w:hAnsi="Times New Roman"/>
                <w:sz w:val="24"/>
                <w:szCs w:val="24"/>
                <w:shd w:val="clear" w:color="auto" w:fill="FFFFFF"/>
              </w:rPr>
              <w:t xml:space="preserve"> kanë </w:t>
            </w:r>
            <w:r w:rsidRPr="006420BC">
              <w:rPr>
                <w:rFonts w:ascii="Times New Roman" w:hAnsi="Times New Roman"/>
                <w:sz w:val="24"/>
                <w:szCs w:val="24"/>
                <w:shd w:val="clear" w:color="auto" w:fill="FFFFFF"/>
              </w:rPr>
              <w:t xml:space="preserve"> realiz</w:t>
            </w:r>
            <w:r w:rsidR="00673583">
              <w:rPr>
                <w:rFonts w:ascii="Times New Roman" w:hAnsi="Times New Roman"/>
                <w:sz w:val="24"/>
                <w:szCs w:val="24"/>
                <w:shd w:val="clear" w:color="auto" w:fill="FFFFFF"/>
              </w:rPr>
              <w:t>uar</w:t>
            </w:r>
            <w:r w:rsidRPr="006420BC">
              <w:rPr>
                <w:rFonts w:ascii="Times New Roman" w:hAnsi="Times New Roman"/>
                <w:sz w:val="24"/>
                <w:szCs w:val="24"/>
                <w:shd w:val="clear" w:color="auto" w:fill="FFFFFF"/>
              </w:rPr>
              <w:t xml:space="preserve"> me sukses procedurat e prokurimit publik të shërbimit të transportit të punonjësve arsimor dhe nxënësve, të parashiku</w:t>
            </w:r>
            <w:r w:rsidR="00673583">
              <w:rPr>
                <w:rFonts w:ascii="Times New Roman" w:hAnsi="Times New Roman"/>
                <w:sz w:val="24"/>
                <w:szCs w:val="24"/>
                <w:shd w:val="clear" w:color="auto" w:fill="FFFFFF"/>
              </w:rPr>
              <w:t>ar në pikën 3, të këtij vendimi?</w:t>
            </w:r>
            <w:r w:rsidRPr="006420BC">
              <w:rPr>
                <w:rFonts w:ascii="Times New Roman" w:hAnsi="Times New Roman"/>
                <w:sz w:val="24"/>
                <w:szCs w:val="24"/>
                <w:shd w:val="clear" w:color="auto" w:fill="FFFFFF"/>
              </w:rPr>
              <w:t xml:space="preserve"> </w:t>
            </w:r>
          </w:p>
        </w:tc>
        <w:tc>
          <w:tcPr>
            <w:tcW w:w="567" w:type="dxa"/>
            <w:shd w:val="clear" w:color="auto" w:fill="auto"/>
            <w:vAlign w:val="center"/>
          </w:tcPr>
          <w:p w14:paraId="244971FC"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567" w:type="dxa"/>
            <w:shd w:val="clear" w:color="auto" w:fill="auto"/>
            <w:vAlign w:val="center"/>
          </w:tcPr>
          <w:p w14:paraId="30A6860C"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567" w:type="dxa"/>
          </w:tcPr>
          <w:p w14:paraId="7F71485B"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1295" w:type="dxa"/>
            <w:shd w:val="clear" w:color="auto" w:fill="auto"/>
            <w:noWrap/>
            <w:vAlign w:val="center"/>
          </w:tcPr>
          <w:p w14:paraId="37F1CEA2" w14:textId="77777777" w:rsidR="0032673A" w:rsidRPr="00203383" w:rsidRDefault="0032673A" w:rsidP="00B73F90">
            <w:pPr>
              <w:spacing w:after="0"/>
              <w:jc w:val="center"/>
              <w:rPr>
                <w:rFonts w:ascii="Times New Roman" w:hAnsi="Times New Roman" w:cs="Times New Roman"/>
                <w:b/>
                <w:bCs/>
                <w:sz w:val="24"/>
                <w:szCs w:val="24"/>
                <w:highlight w:val="yellow"/>
              </w:rPr>
            </w:pPr>
          </w:p>
        </w:tc>
      </w:tr>
      <w:tr w:rsidR="0032673A" w:rsidRPr="00203383" w14:paraId="18DA56CE" w14:textId="77777777" w:rsidTr="00897540">
        <w:trPr>
          <w:trHeight w:val="552"/>
          <w:jc w:val="center"/>
        </w:trPr>
        <w:tc>
          <w:tcPr>
            <w:tcW w:w="583" w:type="dxa"/>
            <w:shd w:val="clear" w:color="auto" w:fill="auto"/>
            <w:vAlign w:val="center"/>
          </w:tcPr>
          <w:p w14:paraId="44E27B55" w14:textId="4D126C0A" w:rsidR="0032673A" w:rsidRPr="00015519" w:rsidRDefault="0032673A" w:rsidP="00B73F90">
            <w:pPr>
              <w:spacing w:after="0"/>
              <w:jc w:val="center"/>
              <w:rPr>
                <w:rFonts w:ascii="Times New Roman" w:hAnsi="Times New Roman" w:cs="Times New Roman"/>
                <w:sz w:val="24"/>
                <w:szCs w:val="24"/>
              </w:rPr>
            </w:pPr>
            <w:r w:rsidRPr="00015519">
              <w:rPr>
                <w:rFonts w:ascii="Times New Roman" w:hAnsi="Times New Roman" w:cs="Times New Roman"/>
                <w:sz w:val="24"/>
                <w:szCs w:val="24"/>
              </w:rPr>
              <w:t>8</w:t>
            </w:r>
          </w:p>
        </w:tc>
        <w:tc>
          <w:tcPr>
            <w:tcW w:w="1985" w:type="dxa"/>
          </w:tcPr>
          <w:p w14:paraId="3FA245A5" w14:textId="67D39CCD" w:rsidR="0032673A" w:rsidRPr="0092576E" w:rsidRDefault="00673583" w:rsidP="0092576E">
            <w:pPr>
              <w:pStyle w:val="Default"/>
              <w:spacing w:line="276" w:lineRule="auto"/>
              <w:rPr>
                <w:rFonts w:ascii="Times New Roman" w:hAnsi="Times New Roman" w:cs="Times New Roman"/>
                <w:highlight w:val="cyan"/>
                <w:lang w:val="sq-AL"/>
              </w:rPr>
            </w:pPr>
            <w:r>
              <w:rPr>
                <w:rFonts w:ascii="Times New Roman" w:hAnsi="Times New Roman" w:cs="Times New Roman"/>
              </w:rPr>
              <w:t xml:space="preserve">Pika 4, </w:t>
            </w:r>
            <w:r w:rsidRPr="0032673A">
              <w:rPr>
                <w:rFonts w:ascii="Times New Roman" w:hAnsi="Times New Roman" w:cs="Times New Roman"/>
              </w:rPr>
              <w:t>Vendim</w:t>
            </w:r>
            <w:r>
              <w:rPr>
                <w:rFonts w:ascii="Times New Roman" w:hAnsi="Times New Roman" w:cs="Times New Roman"/>
              </w:rPr>
              <w:t>i</w:t>
            </w:r>
            <w:r w:rsidRPr="0032673A">
              <w:rPr>
                <w:rFonts w:ascii="Times New Roman" w:hAnsi="Times New Roman" w:cs="Times New Roman"/>
              </w:rPr>
              <w:t xml:space="preserve"> Nr. 682, datë 29.7.2015</w:t>
            </w:r>
          </w:p>
        </w:tc>
        <w:tc>
          <w:tcPr>
            <w:tcW w:w="4961" w:type="dxa"/>
            <w:shd w:val="clear" w:color="auto" w:fill="auto"/>
          </w:tcPr>
          <w:p w14:paraId="4F5695A5" w14:textId="6B93ED8C" w:rsidR="0032673A" w:rsidRPr="005244D1" w:rsidRDefault="00673583" w:rsidP="00673583">
            <w:pPr>
              <w:spacing w:after="0"/>
              <w:jc w:val="both"/>
              <w:rPr>
                <w:rFonts w:ascii="Times New Roman" w:hAnsi="Times New Roman" w:cs="Times New Roman"/>
                <w:sz w:val="24"/>
                <w:szCs w:val="24"/>
              </w:rPr>
            </w:pPr>
            <w:r>
              <w:rPr>
                <w:rFonts w:ascii="Times New Roman" w:hAnsi="Times New Roman"/>
                <w:sz w:val="24"/>
                <w:szCs w:val="24"/>
                <w:shd w:val="clear" w:color="auto" w:fill="FFFFFF"/>
              </w:rPr>
              <w:t xml:space="preserve">A janë </w:t>
            </w:r>
            <w:r w:rsidRPr="006420BC">
              <w:rPr>
                <w:rFonts w:ascii="Times New Roman" w:hAnsi="Times New Roman"/>
                <w:sz w:val="24"/>
                <w:szCs w:val="24"/>
                <w:shd w:val="clear" w:color="auto" w:fill="FFFFFF"/>
              </w:rPr>
              <w:t xml:space="preserve">përllogaritet </w:t>
            </w:r>
            <w:r>
              <w:rPr>
                <w:rFonts w:ascii="Times New Roman" w:hAnsi="Times New Roman"/>
                <w:sz w:val="24"/>
                <w:szCs w:val="24"/>
                <w:shd w:val="clear" w:color="auto" w:fill="FFFFFF"/>
              </w:rPr>
              <w:t>m</w:t>
            </w:r>
            <w:r w:rsidRPr="006420BC">
              <w:rPr>
                <w:rFonts w:ascii="Times New Roman" w:hAnsi="Times New Roman"/>
                <w:sz w:val="24"/>
                <w:szCs w:val="24"/>
                <w:shd w:val="clear" w:color="auto" w:fill="FFFFFF"/>
              </w:rPr>
              <w:t>asa</w:t>
            </w:r>
            <w:r>
              <w:rPr>
                <w:rFonts w:ascii="Times New Roman" w:hAnsi="Times New Roman"/>
                <w:sz w:val="24"/>
                <w:szCs w:val="24"/>
                <w:shd w:val="clear" w:color="auto" w:fill="FFFFFF"/>
              </w:rPr>
              <w:t>t</w:t>
            </w:r>
            <w:r w:rsidRPr="006420BC">
              <w:rPr>
                <w:rFonts w:ascii="Times New Roman" w:hAnsi="Times New Roman"/>
                <w:sz w:val="24"/>
                <w:szCs w:val="24"/>
                <w:shd w:val="clear" w:color="auto" w:fill="FFFFFF"/>
              </w:rPr>
              <w:t xml:space="preserve"> e shpenzimeve në bazë të numrit të nxënësve dhe mësuesve, numrit të ditëve mësimore, çmimit mesatar të biletës për linjat ndërqytetëse apo rrethqytetase të shërbimit të transportit, të miratuara me vendimin nr. 146 datë 26.02.1998 të Këshillit të Ministrave, “Për </w:t>
            </w:r>
            <w:r w:rsidRPr="006420BC">
              <w:rPr>
                <w:rFonts w:ascii="Times New Roman" w:hAnsi="Times New Roman"/>
                <w:sz w:val="24"/>
                <w:szCs w:val="24"/>
                <w:shd w:val="clear" w:color="auto" w:fill="FFFFFF"/>
              </w:rPr>
              <w:lastRenderedPageBreak/>
              <w:t xml:space="preserve">ndryshimin e tarifave të transportit të udhëtareve”, të ndryshuar, indeksimit të çmimeve të shërbimit të transportit të botuara çdo vit nga ISTAT-i si dhe në </w:t>
            </w:r>
            <w:r>
              <w:rPr>
                <w:rFonts w:ascii="Times New Roman" w:hAnsi="Times New Roman"/>
                <w:sz w:val="24"/>
                <w:szCs w:val="24"/>
                <w:shd w:val="clear" w:color="auto" w:fill="FFFFFF"/>
              </w:rPr>
              <w:t>bazë të akteve të tjera ligjore?</w:t>
            </w:r>
          </w:p>
        </w:tc>
        <w:tc>
          <w:tcPr>
            <w:tcW w:w="567" w:type="dxa"/>
            <w:shd w:val="clear" w:color="auto" w:fill="auto"/>
            <w:vAlign w:val="center"/>
          </w:tcPr>
          <w:p w14:paraId="47B7B874"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567" w:type="dxa"/>
            <w:shd w:val="clear" w:color="auto" w:fill="auto"/>
            <w:vAlign w:val="center"/>
          </w:tcPr>
          <w:p w14:paraId="6E2C07FD"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567" w:type="dxa"/>
          </w:tcPr>
          <w:p w14:paraId="2A3B6A8D"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1295" w:type="dxa"/>
            <w:shd w:val="clear" w:color="auto" w:fill="auto"/>
            <w:noWrap/>
            <w:vAlign w:val="center"/>
          </w:tcPr>
          <w:p w14:paraId="44735D98" w14:textId="77777777" w:rsidR="0032673A" w:rsidRPr="00203383" w:rsidRDefault="0032673A" w:rsidP="00B73F90">
            <w:pPr>
              <w:spacing w:after="0"/>
              <w:jc w:val="center"/>
              <w:rPr>
                <w:rFonts w:ascii="Times New Roman" w:hAnsi="Times New Roman" w:cs="Times New Roman"/>
                <w:b/>
                <w:bCs/>
                <w:sz w:val="24"/>
                <w:szCs w:val="24"/>
                <w:highlight w:val="yellow"/>
              </w:rPr>
            </w:pPr>
          </w:p>
        </w:tc>
      </w:tr>
      <w:tr w:rsidR="0032673A" w:rsidRPr="00203383" w14:paraId="6CAFB92A" w14:textId="77777777" w:rsidTr="00897540">
        <w:trPr>
          <w:trHeight w:val="552"/>
          <w:jc w:val="center"/>
        </w:trPr>
        <w:tc>
          <w:tcPr>
            <w:tcW w:w="583" w:type="dxa"/>
            <w:shd w:val="clear" w:color="auto" w:fill="auto"/>
            <w:vAlign w:val="center"/>
          </w:tcPr>
          <w:p w14:paraId="0AC6C944" w14:textId="56C7952C" w:rsidR="0032673A" w:rsidRPr="00015519" w:rsidRDefault="0032673A" w:rsidP="00B73F90">
            <w:pPr>
              <w:spacing w:after="0"/>
              <w:jc w:val="center"/>
              <w:rPr>
                <w:rFonts w:ascii="Times New Roman" w:hAnsi="Times New Roman" w:cs="Times New Roman"/>
                <w:sz w:val="24"/>
                <w:szCs w:val="24"/>
              </w:rPr>
            </w:pPr>
            <w:r w:rsidRPr="00015519">
              <w:rPr>
                <w:rFonts w:ascii="Times New Roman" w:hAnsi="Times New Roman" w:cs="Times New Roman"/>
                <w:sz w:val="24"/>
                <w:szCs w:val="24"/>
              </w:rPr>
              <w:t>9</w:t>
            </w:r>
          </w:p>
        </w:tc>
        <w:tc>
          <w:tcPr>
            <w:tcW w:w="1985" w:type="dxa"/>
          </w:tcPr>
          <w:p w14:paraId="0723EEBA" w14:textId="099AAB78" w:rsidR="0032673A" w:rsidRPr="0092576E" w:rsidRDefault="00BA071E" w:rsidP="00BA071E">
            <w:pPr>
              <w:spacing w:after="0"/>
              <w:rPr>
                <w:rFonts w:ascii="Times New Roman" w:hAnsi="Times New Roman" w:cs="Times New Roman"/>
                <w:sz w:val="24"/>
                <w:szCs w:val="24"/>
              </w:rPr>
            </w:pPr>
            <w:r>
              <w:rPr>
                <w:rFonts w:ascii="Times New Roman" w:hAnsi="Times New Roman" w:cs="Times New Roman"/>
                <w:sz w:val="24"/>
                <w:szCs w:val="24"/>
              </w:rPr>
              <w:t xml:space="preserve">Pika 5/a, </w:t>
            </w:r>
            <w:r w:rsidRPr="0032673A">
              <w:rPr>
                <w:rFonts w:ascii="Times New Roman" w:hAnsi="Times New Roman" w:cs="Times New Roman"/>
                <w:sz w:val="24"/>
                <w:szCs w:val="24"/>
              </w:rPr>
              <w:t>Vendim</w:t>
            </w:r>
            <w:r>
              <w:rPr>
                <w:rFonts w:ascii="Times New Roman" w:hAnsi="Times New Roman" w:cs="Times New Roman"/>
                <w:sz w:val="24"/>
                <w:szCs w:val="24"/>
              </w:rPr>
              <w:t>i</w:t>
            </w:r>
            <w:r w:rsidRPr="0032673A">
              <w:rPr>
                <w:rFonts w:ascii="Times New Roman" w:hAnsi="Times New Roman" w:cs="Times New Roman"/>
                <w:sz w:val="24"/>
                <w:szCs w:val="24"/>
              </w:rPr>
              <w:t xml:space="preserve"> Nr. 682, datë 29.7.2015</w:t>
            </w:r>
          </w:p>
        </w:tc>
        <w:tc>
          <w:tcPr>
            <w:tcW w:w="4961" w:type="dxa"/>
            <w:shd w:val="clear" w:color="auto" w:fill="auto"/>
          </w:tcPr>
          <w:p w14:paraId="088A11D1" w14:textId="680B8CC4" w:rsidR="0032673A" w:rsidRPr="00544BF4" w:rsidRDefault="00BA071E" w:rsidP="00BA071E">
            <w:pPr>
              <w:spacing w:after="0"/>
              <w:jc w:val="both"/>
              <w:rPr>
                <w:rFonts w:ascii="Times New Roman" w:hAnsi="Times New Roman" w:cs="Times New Roman"/>
                <w:sz w:val="24"/>
                <w:szCs w:val="24"/>
              </w:rPr>
            </w:pPr>
            <w:r>
              <w:rPr>
                <w:rFonts w:ascii="Times New Roman" w:hAnsi="Times New Roman"/>
                <w:sz w:val="24"/>
                <w:szCs w:val="24"/>
                <w:shd w:val="clear" w:color="auto" w:fill="FFFFFF"/>
              </w:rPr>
              <w:t xml:space="preserve">A kanë </w:t>
            </w:r>
            <w:r w:rsidRPr="006420BC">
              <w:rPr>
                <w:rFonts w:ascii="Times New Roman" w:hAnsi="Times New Roman"/>
                <w:sz w:val="24"/>
                <w:szCs w:val="24"/>
                <w:shd w:val="clear" w:color="auto" w:fill="FFFFFF"/>
              </w:rPr>
              <w:t>përfit</w:t>
            </w:r>
            <w:r>
              <w:rPr>
                <w:rFonts w:ascii="Times New Roman" w:hAnsi="Times New Roman"/>
                <w:sz w:val="24"/>
                <w:szCs w:val="24"/>
                <w:shd w:val="clear" w:color="auto" w:fill="FFFFFF"/>
              </w:rPr>
              <w:t>uar</w:t>
            </w:r>
            <w:r w:rsidRPr="006420BC">
              <w:rPr>
                <w:rFonts w:ascii="Times New Roman" w:hAnsi="Times New Roman"/>
                <w:sz w:val="24"/>
                <w:szCs w:val="24"/>
                <w:shd w:val="clear" w:color="auto" w:fill="FFFFFF"/>
              </w:rPr>
              <w:t xml:space="preserve"> shpërblim mujor për largësi më pak se 10 km nga vendbanimi i tyre, punonjësit arsimor që </w:t>
            </w:r>
            <w:r>
              <w:rPr>
                <w:rFonts w:ascii="Times New Roman" w:hAnsi="Times New Roman"/>
                <w:sz w:val="24"/>
                <w:szCs w:val="24"/>
                <w:shd w:val="clear" w:color="auto" w:fill="FFFFFF"/>
              </w:rPr>
              <w:t xml:space="preserve">kanë </w:t>
            </w:r>
            <w:r w:rsidRPr="006420BC">
              <w:rPr>
                <w:rFonts w:ascii="Times New Roman" w:hAnsi="Times New Roman"/>
                <w:sz w:val="24"/>
                <w:szCs w:val="24"/>
                <w:shd w:val="clear" w:color="auto" w:fill="FFFFFF"/>
              </w:rPr>
              <w:t>përfit</w:t>
            </w:r>
            <w:r>
              <w:rPr>
                <w:rFonts w:ascii="Times New Roman" w:hAnsi="Times New Roman"/>
                <w:sz w:val="24"/>
                <w:szCs w:val="24"/>
                <w:shd w:val="clear" w:color="auto" w:fill="FFFFFF"/>
              </w:rPr>
              <w:t>uar</w:t>
            </w:r>
            <w:r w:rsidRPr="006420BC">
              <w:rPr>
                <w:rFonts w:ascii="Times New Roman" w:hAnsi="Times New Roman"/>
                <w:sz w:val="24"/>
                <w:szCs w:val="24"/>
                <w:shd w:val="clear" w:color="auto" w:fill="FFFFFF"/>
              </w:rPr>
              <w:t xml:space="preserve"> transport të siguruar nga njësitë vendore arsimore, të parashik</w:t>
            </w:r>
            <w:r>
              <w:rPr>
                <w:rFonts w:ascii="Times New Roman" w:hAnsi="Times New Roman"/>
                <w:sz w:val="24"/>
                <w:szCs w:val="24"/>
                <w:shd w:val="clear" w:color="auto" w:fill="FFFFFF"/>
              </w:rPr>
              <w:t>uar në pikën 1 të këtij vendimi?</w:t>
            </w:r>
          </w:p>
        </w:tc>
        <w:tc>
          <w:tcPr>
            <w:tcW w:w="567" w:type="dxa"/>
            <w:shd w:val="clear" w:color="auto" w:fill="auto"/>
            <w:vAlign w:val="center"/>
          </w:tcPr>
          <w:p w14:paraId="33DA33E7"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567" w:type="dxa"/>
            <w:shd w:val="clear" w:color="auto" w:fill="auto"/>
            <w:vAlign w:val="center"/>
          </w:tcPr>
          <w:p w14:paraId="5505E881"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567" w:type="dxa"/>
          </w:tcPr>
          <w:p w14:paraId="5EB5708E"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1295" w:type="dxa"/>
            <w:shd w:val="clear" w:color="auto" w:fill="auto"/>
            <w:noWrap/>
            <w:vAlign w:val="center"/>
          </w:tcPr>
          <w:p w14:paraId="71ABF3AA" w14:textId="77777777" w:rsidR="0032673A" w:rsidRPr="00203383" w:rsidRDefault="0032673A" w:rsidP="00B73F90">
            <w:pPr>
              <w:spacing w:after="0"/>
              <w:jc w:val="center"/>
              <w:rPr>
                <w:rFonts w:ascii="Times New Roman" w:hAnsi="Times New Roman" w:cs="Times New Roman"/>
                <w:b/>
                <w:bCs/>
                <w:sz w:val="24"/>
                <w:szCs w:val="24"/>
                <w:highlight w:val="yellow"/>
              </w:rPr>
            </w:pPr>
          </w:p>
        </w:tc>
      </w:tr>
      <w:tr w:rsidR="0032673A" w:rsidRPr="00203383" w14:paraId="16886745" w14:textId="77777777" w:rsidTr="00897540">
        <w:trPr>
          <w:trHeight w:val="552"/>
          <w:jc w:val="center"/>
        </w:trPr>
        <w:tc>
          <w:tcPr>
            <w:tcW w:w="583" w:type="dxa"/>
            <w:shd w:val="clear" w:color="auto" w:fill="auto"/>
            <w:vAlign w:val="center"/>
          </w:tcPr>
          <w:p w14:paraId="7318A573" w14:textId="6118E7D2" w:rsidR="0032673A" w:rsidRPr="00015519" w:rsidRDefault="0032673A" w:rsidP="00B73F90">
            <w:pPr>
              <w:spacing w:after="0"/>
              <w:jc w:val="center"/>
              <w:rPr>
                <w:rFonts w:ascii="Times New Roman" w:hAnsi="Times New Roman" w:cs="Times New Roman"/>
                <w:sz w:val="24"/>
                <w:szCs w:val="24"/>
              </w:rPr>
            </w:pPr>
            <w:r w:rsidRPr="00015519">
              <w:rPr>
                <w:rFonts w:ascii="Times New Roman" w:hAnsi="Times New Roman" w:cs="Times New Roman"/>
                <w:sz w:val="24"/>
                <w:szCs w:val="24"/>
              </w:rPr>
              <w:t>10</w:t>
            </w:r>
          </w:p>
        </w:tc>
        <w:tc>
          <w:tcPr>
            <w:tcW w:w="1985" w:type="dxa"/>
          </w:tcPr>
          <w:p w14:paraId="13901C59" w14:textId="5E2FFE5D" w:rsidR="0032673A" w:rsidRPr="0092576E" w:rsidRDefault="00BA071E" w:rsidP="00BA071E">
            <w:pPr>
              <w:spacing w:after="0"/>
              <w:rPr>
                <w:rFonts w:ascii="Times New Roman" w:hAnsi="Times New Roman" w:cs="Times New Roman"/>
                <w:sz w:val="24"/>
                <w:szCs w:val="24"/>
                <w:highlight w:val="yellow"/>
              </w:rPr>
            </w:pPr>
            <w:r>
              <w:rPr>
                <w:rFonts w:ascii="Times New Roman" w:hAnsi="Times New Roman" w:cs="Times New Roman"/>
                <w:sz w:val="24"/>
                <w:szCs w:val="24"/>
              </w:rPr>
              <w:t xml:space="preserve">Pika 5/b, </w:t>
            </w:r>
            <w:r w:rsidRPr="0032673A">
              <w:rPr>
                <w:rFonts w:ascii="Times New Roman" w:hAnsi="Times New Roman" w:cs="Times New Roman"/>
                <w:sz w:val="24"/>
                <w:szCs w:val="24"/>
              </w:rPr>
              <w:t>Vendim</w:t>
            </w:r>
            <w:r>
              <w:rPr>
                <w:rFonts w:ascii="Times New Roman" w:hAnsi="Times New Roman" w:cs="Times New Roman"/>
                <w:sz w:val="24"/>
                <w:szCs w:val="24"/>
              </w:rPr>
              <w:t>i</w:t>
            </w:r>
            <w:r w:rsidRPr="0032673A">
              <w:rPr>
                <w:rFonts w:ascii="Times New Roman" w:hAnsi="Times New Roman" w:cs="Times New Roman"/>
                <w:sz w:val="24"/>
                <w:szCs w:val="24"/>
              </w:rPr>
              <w:t xml:space="preserve"> Nr. 682, datë 29.7.2015</w:t>
            </w:r>
          </w:p>
        </w:tc>
        <w:tc>
          <w:tcPr>
            <w:tcW w:w="4961" w:type="dxa"/>
            <w:shd w:val="clear" w:color="auto" w:fill="auto"/>
          </w:tcPr>
          <w:p w14:paraId="1A9C47A5" w14:textId="6374F5B8" w:rsidR="0032673A" w:rsidRPr="005244D1" w:rsidRDefault="00BA071E" w:rsidP="00BA071E">
            <w:pPr>
              <w:spacing w:after="0"/>
              <w:jc w:val="both"/>
              <w:rPr>
                <w:rFonts w:ascii="Times New Roman" w:hAnsi="Times New Roman" w:cs="Times New Roman"/>
                <w:sz w:val="24"/>
                <w:szCs w:val="24"/>
              </w:rPr>
            </w:pPr>
            <w:r>
              <w:rPr>
                <w:rFonts w:ascii="Times New Roman" w:hAnsi="Times New Roman"/>
                <w:sz w:val="24"/>
                <w:szCs w:val="24"/>
                <w:shd w:val="clear" w:color="auto" w:fill="FFFFFF"/>
              </w:rPr>
              <w:t>A kanë p</w:t>
            </w:r>
            <w:r w:rsidRPr="006420BC">
              <w:rPr>
                <w:rFonts w:ascii="Times New Roman" w:hAnsi="Times New Roman"/>
                <w:sz w:val="24"/>
                <w:szCs w:val="24"/>
                <w:shd w:val="clear" w:color="auto" w:fill="FFFFFF"/>
              </w:rPr>
              <w:t>ërfit</w:t>
            </w:r>
            <w:r>
              <w:rPr>
                <w:rFonts w:ascii="Times New Roman" w:hAnsi="Times New Roman"/>
                <w:sz w:val="24"/>
                <w:szCs w:val="24"/>
                <w:shd w:val="clear" w:color="auto" w:fill="FFFFFF"/>
              </w:rPr>
              <w:t>uar</w:t>
            </w:r>
            <w:r w:rsidRPr="006420BC">
              <w:rPr>
                <w:rFonts w:ascii="Times New Roman" w:hAnsi="Times New Roman"/>
                <w:sz w:val="24"/>
                <w:szCs w:val="24"/>
                <w:shd w:val="clear" w:color="auto" w:fill="FFFFFF"/>
              </w:rPr>
              <w:t xml:space="preserve"> shpërblim 1 000 lekë në muaj kur kjo largësi është nga 10 km deri më pak se 20 km nga vendbanimi i tyre, punonjësit arsimor edhe pse </w:t>
            </w:r>
            <w:r>
              <w:rPr>
                <w:rFonts w:ascii="Times New Roman" w:hAnsi="Times New Roman"/>
                <w:sz w:val="24"/>
                <w:szCs w:val="24"/>
                <w:shd w:val="clear" w:color="auto" w:fill="FFFFFF"/>
              </w:rPr>
              <w:t xml:space="preserve">kanë </w:t>
            </w:r>
            <w:r w:rsidRPr="006420BC">
              <w:rPr>
                <w:rFonts w:ascii="Times New Roman" w:hAnsi="Times New Roman"/>
                <w:sz w:val="24"/>
                <w:szCs w:val="24"/>
                <w:shd w:val="clear" w:color="auto" w:fill="FFFFFF"/>
              </w:rPr>
              <w:t>përfit</w:t>
            </w:r>
            <w:r>
              <w:rPr>
                <w:rFonts w:ascii="Times New Roman" w:hAnsi="Times New Roman"/>
                <w:sz w:val="24"/>
                <w:szCs w:val="24"/>
                <w:shd w:val="clear" w:color="auto" w:fill="FFFFFF"/>
              </w:rPr>
              <w:t>uar</w:t>
            </w:r>
            <w:r w:rsidRPr="006420BC">
              <w:rPr>
                <w:rFonts w:ascii="Times New Roman" w:hAnsi="Times New Roman"/>
                <w:sz w:val="24"/>
                <w:szCs w:val="24"/>
                <w:shd w:val="clear" w:color="auto" w:fill="FFFFFF"/>
              </w:rPr>
              <w:t xml:space="preserve"> transport të siguruar nga njësitë vendore arsimore, të parashik</w:t>
            </w:r>
            <w:r>
              <w:rPr>
                <w:rFonts w:ascii="Times New Roman" w:hAnsi="Times New Roman"/>
                <w:sz w:val="24"/>
                <w:szCs w:val="24"/>
                <w:shd w:val="clear" w:color="auto" w:fill="FFFFFF"/>
              </w:rPr>
              <w:t>uar në pikën 1 të këtij vendimi?</w:t>
            </w:r>
          </w:p>
        </w:tc>
        <w:tc>
          <w:tcPr>
            <w:tcW w:w="567" w:type="dxa"/>
            <w:shd w:val="clear" w:color="auto" w:fill="auto"/>
            <w:vAlign w:val="center"/>
          </w:tcPr>
          <w:p w14:paraId="78753917"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567" w:type="dxa"/>
            <w:shd w:val="clear" w:color="auto" w:fill="auto"/>
            <w:vAlign w:val="center"/>
          </w:tcPr>
          <w:p w14:paraId="441C1161"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567" w:type="dxa"/>
          </w:tcPr>
          <w:p w14:paraId="03D390FB"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1295" w:type="dxa"/>
            <w:shd w:val="clear" w:color="auto" w:fill="auto"/>
            <w:noWrap/>
            <w:vAlign w:val="center"/>
          </w:tcPr>
          <w:p w14:paraId="666D9F62" w14:textId="77777777" w:rsidR="0032673A" w:rsidRPr="00203383" w:rsidRDefault="0032673A" w:rsidP="00B73F90">
            <w:pPr>
              <w:spacing w:after="0"/>
              <w:jc w:val="center"/>
              <w:rPr>
                <w:rFonts w:ascii="Times New Roman" w:hAnsi="Times New Roman" w:cs="Times New Roman"/>
                <w:b/>
                <w:bCs/>
                <w:sz w:val="24"/>
                <w:szCs w:val="24"/>
                <w:highlight w:val="yellow"/>
              </w:rPr>
            </w:pPr>
          </w:p>
        </w:tc>
      </w:tr>
      <w:tr w:rsidR="0032673A" w:rsidRPr="00203383" w14:paraId="4D91145D" w14:textId="77777777" w:rsidTr="00897540">
        <w:trPr>
          <w:trHeight w:val="552"/>
          <w:jc w:val="center"/>
        </w:trPr>
        <w:tc>
          <w:tcPr>
            <w:tcW w:w="583" w:type="dxa"/>
            <w:shd w:val="clear" w:color="auto" w:fill="auto"/>
            <w:vAlign w:val="center"/>
          </w:tcPr>
          <w:p w14:paraId="314AD33B" w14:textId="1C43AC78" w:rsidR="0032673A" w:rsidRPr="00015519" w:rsidRDefault="0032673A" w:rsidP="00B73F90">
            <w:pPr>
              <w:spacing w:after="0"/>
              <w:jc w:val="center"/>
              <w:rPr>
                <w:rFonts w:ascii="Times New Roman" w:hAnsi="Times New Roman" w:cs="Times New Roman"/>
                <w:sz w:val="24"/>
                <w:szCs w:val="24"/>
              </w:rPr>
            </w:pPr>
            <w:r>
              <w:rPr>
                <w:rFonts w:ascii="Times New Roman" w:hAnsi="Times New Roman" w:cs="Times New Roman"/>
                <w:sz w:val="24"/>
                <w:szCs w:val="24"/>
              </w:rPr>
              <w:t>11</w:t>
            </w:r>
          </w:p>
        </w:tc>
        <w:tc>
          <w:tcPr>
            <w:tcW w:w="1985" w:type="dxa"/>
          </w:tcPr>
          <w:p w14:paraId="1E965EB8" w14:textId="21774F0B" w:rsidR="0032673A" w:rsidRPr="0092576E" w:rsidRDefault="00440CFF" w:rsidP="00440CFF">
            <w:pPr>
              <w:spacing w:after="0"/>
              <w:rPr>
                <w:rFonts w:ascii="Times New Roman" w:hAnsi="Times New Roman" w:cs="Times New Roman"/>
                <w:sz w:val="24"/>
                <w:szCs w:val="24"/>
                <w:highlight w:val="yellow"/>
              </w:rPr>
            </w:pPr>
            <w:r>
              <w:rPr>
                <w:rFonts w:ascii="Times New Roman" w:hAnsi="Times New Roman" w:cs="Times New Roman"/>
                <w:sz w:val="24"/>
                <w:szCs w:val="24"/>
              </w:rPr>
              <w:t xml:space="preserve">Pika 5/c, </w:t>
            </w:r>
            <w:r w:rsidRPr="0032673A">
              <w:rPr>
                <w:rFonts w:ascii="Times New Roman" w:hAnsi="Times New Roman" w:cs="Times New Roman"/>
                <w:sz w:val="24"/>
                <w:szCs w:val="24"/>
              </w:rPr>
              <w:t>Vendim</w:t>
            </w:r>
            <w:r>
              <w:rPr>
                <w:rFonts w:ascii="Times New Roman" w:hAnsi="Times New Roman" w:cs="Times New Roman"/>
                <w:sz w:val="24"/>
                <w:szCs w:val="24"/>
              </w:rPr>
              <w:t>i</w:t>
            </w:r>
            <w:r w:rsidRPr="0032673A">
              <w:rPr>
                <w:rFonts w:ascii="Times New Roman" w:hAnsi="Times New Roman" w:cs="Times New Roman"/>
                <w:sz w:val="24"/>
                <w:szCs w:val="24"/>
              </w:rPr>
              <w:t xml:space="preserve"> Nr. 682, datë 29.7.2015</w:t>
            </w:r>
          </w:p>
        </w:tc>
        <w:tc>
          <w:tcPr>
            <w:tcW w:w="4961" w:type="dxa"/>
            <w:shd w:val="clear" w:color="auto" w:fill="auto"/>
          </w:tcPr>
          <w:p w14:paraId="09BC7BFC" w14:textId="78F17DD3" w:rsidR="0032673A" w:rsidRPr="005244D1" w:rsidRDefault="00440CFF" w:rsidP="00440CFF">
            <w:pPr>
              <w:spacing w:after="0"/>
              <w:jc w:val="both"/>
              <w:rPr>
                <w:rFonts w:ascii="Times New Roman" w:hAnsi="Times New Roman" w:cs="Times New Roman"/>
                <w:sz w:val="24"/>
                <w:szCs w:val="24"/>
              </w:rPr>
            </w:pPr>
            <w:r>
              <w:rPr>
                <w:rFonts w:ascii="Times New Roman" w:hAnsi="Times New Roman"/>
                <w:sz w:val="24"/>
                <w:szCs w:val="24"/>
                <w:shd w:val="clear" w:color="auto" w:fill="FFFFFF"/>
              </w:rPr>
              <w:t>A kanë p</w:t>
            </w:r>
            <w:r w:rsidRPr="006420BC">
              <w:rPr>
                <w:rFonts w:ascii="Times New Roman" w:hAnsi="Times New Roman"/>
                <w:sz w:val="24"/>
                <w:szCs w:val="24"/>
                <w:shd w:val="clear" w:color="auto" w:fill="FFFFFF"/>
              </w:rPr>
              <w:t>ërfit</w:t>
            </w:r>
            <w:r>
              <w:rPr>
                <w:rFonts w:ascii="Times New Roman" w:hAnsi="Times New Roman"/>
                <w:sz w:val="24"/>
                <w:szCs w:val="24"/>
                <w:shd w:val="clear" w:color="auto" w:fill="FFFFFF"/>
              </w:rPr>
              <w:t>uar</w:t>
            </w:r>
            <w:r w:rsidRPr="006420BC">
              <w:rPr>
                <w:rFonts w:ascii="Times New Roman" w:hAnsi="Times New Roman"/>
                <w:sz w:val="24"/>
                <w:szCs w:val="24"/>
                <w:shd w:val="clear" w:color="auto" w:fill="FFFFFF"/>
              </w:rPr>
              <w:t xml:space="preserve"> shpërblim 18 00 lekë në muaj kur kjo largësi është mbi 20 km nga vendbanimi i tyre, punonjësit arsimor edhe pse </w:t>
            </w:r>
            <w:r>
              <w:rPr>
                <w:rFonts w:ascii="Times New Roman" w:hAnsi="Times New Roman"/>
                <w:sz w:val="24"/>
                <w:szCs w:val="24"/>
                <w:shd w:val="clear" w:color="auto" w:fill="FFFFFF"/>
              </w:rPr>
              <w:t xml:space="preserve">kanë </w:t>
            </w:r>
            <w:r w:rsidRPr="006420BC">
              <w:rPr>
                <w:rFonts w:ascii="Times New Roman" w:hAnsi="Times New Roman"/>
                <w:sz w:val="24"/>
                <w:szCs w:val="24"/>
                <w:shd w:val="clear" w:color="auto" w:fill="FFFFFF"/>
              </w:rPr>
              <w:t>përfit</w:t>
            </w:r>
            <w:r>
              <w:rPr>
                <w:rFonts w:ascii="Times New Roman" w:hAnsi="Times New Roman"/>
                <w:sz w:val="24"/>
                <w:szCs w:val="24"/>
                <w:shd w:val="clear" w:color="auto" w:fill="FFFFFF"/>
              </w:rPr>
              <w:t>uar</w:t>
            </w:r>
            <w:r w:rsidRPr="006420BC">
              <w:rPr>
                <w:rFonts w:ascii="Times New Roman" w:hAnsi="Times New Roman"/>
                <w:sz w:val="24"/>
                <w:szCs w:val="24"/>
                <w:shd w:val="clear" w:color="auto" w:fill="FFFFFF"/>
              </w:rPr>
              <w:t xml:space="preserve"> transport të siguruar nga njësitë vendore arsimore, të parashik</w:t>
            </w:r>
            <w:r>
              <w:rPr>
                <w:rFonts w:ascii="Times New Roman" w:hAnsi="Times New Roman"/>
                <w:sz w:val="24"/>
                <w:szCs w:val="24"/>
                <w:shd w:val="clear" w:color="auto" w:fill="FFFFFF"/>
              </w:rPr>
              <w:t>uar në pikën 1 të këtij vendimi?</w:t>
            </w:r>
          </w:p>
        </w:tc>
        <w:tc>
          <w:tcPr>
            <w:tcW w:w="567" w:type="dxa"/>
            <w:shd w:val="clear" w:color="auto" w:fill="auto"/>
            <w:vAlign w:val="center"/>
          </w:tcPr>
          <w:p w14:paraId="1EED1C6F"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567" w:type="dxa"/>
            <w:shd w:val="clear" w:color="auto" w:fill="auto"/>
            <w:vAlign w:val="center"/>
          </w:tcPr>
          <w:p w14:paraId="09689669"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567" w:type="dxa"/>
          </w:tcPr>
          <w:p w14:paraId="0C5EE395" w14:textId="77777777" w:rsidR="0032673A" w:rsidRPr="00203383" w:rsidRDefault="0032673A" w:rsidP="00B73F90">
            <w:pPr>
              <w:spacing w:after="0"/>
              <w:jc w:val="center"/>
              <w:rPr>
                <w:rFonts w:ascii="Times New Roman" w:hAnsi="Times New Roman" w:cs="Times New Roman"/>
                <w:b/>
                <w:bCs/>
                <w:sz w:val="24"/>
                <w:szCs w:val="24"/>
                <w:highlight w:val="yellow"/>
              </w:rPr>
            </w:pPr>
          </w:p>
        </w:tc>
        <w:tc>
          <w:tcPr>
            <w:tcW w:w="1295" w:type="dxa"/>
            <w:shd w:val="clear" w:color="auto" w:fill="auto"/>
            <w:noWrap/>
            <w:vAlign w:val="center"/>
          </w:tcPr>
          <w:p w14:paraId="2F4D8FC4" w14:textId="77777777" w:rsidR="0032673A" w:rsidRPr="00203383" w:rsidRDefault="0032673A" w:rsidP="00B73F90">
            <w:pPr>
              <w:spacing w:after="0"/>
              <w:jc w:val="center"/>
              <w:rPr>
                <w:rFonts w:ascii="Times New Roman" w:hAnsi="Times New Roman" w:cs="Times New Roman"/>
                <w:b/>
                <w:bCs/>
                <w:sz w:val="24"/>
                <w:szCs w:val="24"/>
                <w:highlight w:val="yellow"/>
              </w:rPr>
            </w:pPr>
          </w:p>
        </w:tc>
      </w:tr>
    </w:tbl>
    <w:p w14:paraId="49D7A0E7" w14:textId="77777777" w:rsidR="004E5836" w:rsidRDefault="004E5836">
      <w:pPr>
        <w:pStyle w:val="Default"/>
        <w:spacing w:line="276" w:lineRule="auto"/>
        <w:jc w:val="both"/>
        <w:rPr>
          <w:rFonts w:ascii="Times New Roman" w:hAnsi="Times New Roman" w:cs="Times New Roman"/>
          <w:b/>
          <w:bCs/>
          <w:i/>
          <w:iCs/>
          <w:color w:val="000000" w:themeColor="text1"/>
          <w:lang w:val="sq-AL"/>
        </w:rPr>
      </w:pPr>
    </w:p>
    <w:p w14:paraId="4BBAFFD8" w14:textId="77777777" w:rsidR="0032673A" w:rsidRDefault="0032673A">
      <w:pPr>
        <w:pStyle w:val="Default"/>
        <w:spacing w:line="276" w:lineRule="auto"/>
        <w:jc w:val="both"/>
        <w:rPr>
          <w:rFonts w:ascii="Times New Roman" w:hAnsi="Times New Roman" w:cs="Times New Roman"/>
          <w:b/>
          <w:bCs/>
          <w:i/>
          <w:iCs/>
          <w:color w:val="000000" w:themeColor="text1"/>
          <w:lang w:val="sq-AL"/>
        </w:rPr>
      </w:pPr>
    </w:p>
    <w:p w14:paraId="63F81416" w14:textId="76B25905" w:rsidR="0092576E" w:rsidRPr="00EA1DB8" w:rsidRDefault="00EA1DB8" w:rsidP="00EA1DB8">
      <w:pPr>
        <w:pStyle w:val="Default"/>
        <w:tabs>
          <w:tab w:val="left" w:pos="7100"/>
        </w:tabs>
        <w:spacing w:after="240" w:line="276" w:lineRule="auto"/>
        <w:jc w:val="both"/>
        <w:rPr>
          <w:rFonts w:ascii="Times New Roman" w:hAnsi="Times New Roman" w:cs="Times New Roman"/>
          <w:b/>
          <w:iCs/>
          <w:color w:val="000000" w:themeColor="text1"/>
          <w:lang w:val="sq-AL"/>
        </w:rPr>
      </w:pPr>
      <w:r w:rsidRPr="00EA1DB8">
        <w:rPr>
          <w:rFonts w:ascii="Times New Roman" w:hAnsi="Times New Roman" w:cs="Times New Roman"/>
          <w:b/>
          <w:iCs/>
          <w:color w:val="000000" w:themeColor="text1"/>
          <w:lang w:val="sq-AL"/>
        </w:rPr>
        <w:t xml:space="preserve">GRUPI I INSPEKTIMIT </w:t>
      </w:r>
      <w:r>
        <w:rPr>
          <w:rFonts w:ascii="Times New Roman" w:hAnsi="Times New Roman" w:cs="Times New Roman"/>
          <w:b/>
          <w:iCs/>
          <w:color w:val="000000" w:themeColor="text1"/>
          <w:lang w:val="sq-AL"/>
        </w:rPr>
        <w:t xml:space="preserve">                                                     </w:t>
      </w:r>
      <w:r w:rsidRPr="00EA1DB8">
        <w:rPr>
          <w:rFonts w:ascii="Times New Roman" w:hAnsi="Times New Roman" w:cs="Times New Roman"/>
          <w:b/>
          <w:iCs/>
          <w:color w:val="000000" w:themeColor="text1"/>
          <w:lang w:val="sq-AL"/>
        </w:rPr>
        <w:t>DREJTORI I SHKOLLËS</w:t>
      </w:r>
    </w:p>
    <w:p w14:paraId="7E7AE8E3" w14:textId="2C1C39E0" w:rsidR="0092576E" w:rsidRPr="00EA1DB8" w:rsidRDefault="00EA1DB8" w:rsidP="00EA1DB8">
      <w:pPr>
        <w:spacing w:after="240"/>
        <w:rPr>
          <w:rFonts w:ascii="Times New Roman" w:hAnsi="Times New Roman" w:cs="Times New Roman"/>
          <w:b/>
          <w:sz w:val="24"/>
          <w:szCs w:val="24"/>
        </w:rPr>
      </w:pPr>
      <w:r w:rsidRPr="00EA1DB8">
        <w:rPr>
          <w:rFonts w:ascii="Times New Roman" w:hAnsi="Times New Roman" w:cs="Times New Roman"/>
          <w:b/>
          <w:sz w:val="24"/>
          <w:szCs w:val="24"/>
        </w:rPr>
        <w:t>1.</w:t>
      </w:r>
    </w:p>
    <w:p w14:paraId="68A215E0" w14:textId="5C76A225" w:rsidR="0092576E" w:rsidRPr="00EA1DB8" w:rsidRDefault="00EA1DB8" w:rsidP="00EA1DB8">
      <w:pPr>
        <w:spacing w:after="240"/>
        <w:rPr>
          <w:rFonts w:ascii="Times New Roman" w:hAnsi="Times New Roman" w:cs="Times New Roman"/>
          <w:b/>
          <w:sz w:val="24"/>
          <w:szCs w:val="24"/>
        </w:rPr>
      </w:pPr>
      <w:r w:rsidRPr="00EA1DB8">
        <w:rPr>
          <w:rFonts w:ascii="Times New Roman" w:hAnsi="Times New Roman" w:cs="Times New Roman"/>
          <w:b/>
          <w:sz w:val="24"/>
          <w:szCs w:val="24"/>
        </w:rPr>
        <w:t>2.</w:t>
      </w:r>
    </w:p>
    <w:sectPr w:rsidR="0092576E" w:rsidRPr="00EA1DB8" w:rsidSect="00C63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394"/>
    <w:multiLevelType w:val="hybridMultilevel"/>
    <w:tmpl w:val="CF58E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071A6"/>
    <w:multiLevelType w:val="hybridMultilevel"/>
    <w:tmpl w:val="785CD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D2ABD"/>
    <w:multiLevelType w:val="hybridMultilevel"/>
    <w:tmpl w:val="9F7848D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D7715A3"/>
    <w:multiLevelType w:val="hybridMultilevel"/>
    <w:tmpl w:val="A88CA67E"/>
    <w:lvl w:ilvl="0" w:tplc="04090017">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61777"/>
    <w:multiLevelType w:val="hybridMultilevel"/>
    <w:tmpl w:val="C0004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C16F8"/>
    <w:multiLevelType w:val="hybridMultilevel"/>
    <w:tmpl w:val="4992C57C"/>
    <w:lvl w:ilvl="0" w:tplc="D3D2ACD8">
      <w:start w:val="1"/>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6" w15:restartNumberingAfterBreak="0">
    <w:nsid w:val="3B56194A"/>
    <w:multiLevelType w:val="hybridMultilevel"/>
    <w:tmpl w:val="C7023C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30B9A"/>
    <w:multiLevelType w:val="hybridMultilevel"/>
    <w:tmpl w:val="973A2840"/>
    <w:lvl w:ilvl="0" w:tplc="04090017">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96C0A"/>
    <w:multiLevelType w:val="hybridMultilevel"/>
    <w:tmpl w:val="60B219E8"/>
    <w:lvl w:ilvl="0" w:tplc="BF4A23D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47110E5A"/>
    <w:multiLevelType w:val="hybridMultilevel"/>
    <w:tmpl w:val="BF48C1FC"/>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4834261A"/>
    <w:multiLevelType w:val="hybridMultilevel"/>
    <w:tmpl w:val="DE48033C"/>
    <w:lvl w:ilvl="0" w:tplc="BA7EF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0843"/>
    <w:multiLevelType w:val="hybridMultilevel"/>
    <w:tmpl w:val="41AE33EE"/>
    <w:lvl w:ilvl="0" w:tplc="BA7EF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C2003"/>
    <w:multiLevelType w:val="hybridMultilevel"/>
    <w:tmpl w:val="44BE9F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12ABF"/>
    <w:multiLevelType w:val="hybridMultilevel"/>
    <w:tmpl w:val="11625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32E2E"/>
    <w:multiLevelType w:val="hybridMultilevel"/>
    <w:tmpl w:val="AFE21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92527"/>
    <w:multiLevelType w:val="hybridMultilevel"/>
    <w:tmpl w:val="E494C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00630"/>
    <w:multiLevelType w:val="hybridMultilevel"/>
    <w:tmpl w:val="E0DC0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E20678"/>
    <w:multiLevelType w:val="hybridMultilevel"/>
    <w:tmpl w:val="4F7CAF76"/>
    <w:lvl w:ilvl="0" w:tplc="5C70CACA">
      <w:start w:val="1"/>
      <w:numFmt w:val="low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1B12F2"/>
    <w:multiLevelType w:val="hybridMultilevel"/>
    <w:tmpl w:val="11625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96C02"/>
    <w:multiLevelType w:val="hybridMultilevel"/>
    <w:tmpl w:val="64E64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F1459D"/>
    <w:multiLevelType w:val="hybridMultilevel"/>
    <w:tmpl w:val="7744E7CA"/>
    <w:lvl w:ilvl="0" w:tplc="618A4918">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EA18DB"/>
    <w:multiLevelType w:val="hybridMultilevel"/>
    <w:tmpl w:val="8E3ABBAE"/>
    <w:lvl w:ilvl="0" w:tplc="04090017">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643706">
    <w:abstractNumId w:val="10"/>
  </w:num>
  <w:num w:numId="2" w16cid:durableId="348652064">
    <w:abstractNumId w:val="11"/>
  </w:num>
  <w:num w:numId="3" w16cid:durableId="1728920443">
    <w:abstractNumId w:val="0"/>
  </w:num>
  <w:num w:numId="4" w16cid:durableId="1131630663">
    <w:abstractNumId w:val="1"/>
  </w:num>
  <w:num w:numId="5" w16cid:durableId="658386224">
    <w:abstractNumId w:val="12"/>
  </w:num>
  <w:num w:numId="6" w16cid:durableId="1511944016">
    <w:abstractNumId w:val="17"/>
  </w:num>
  <w:num w:numId="7" w16cid:durableId="379256931">
    <w:abstractNumId w:val="8"/>
  </w:num>
  <w:num w:numId="8" w16cid:durableId="281688419">
    <w:abstractNumId w:val="2"/>
  </w:num>
  <w:num w:numId="9" w16cid:durableId="1231648895">
    <w:abstractNumId w:val="16"/>
  </w:num>
  <w:num w:numId="10" w16cid:durableId="960844919">
    <w:abstractNumId w:val="6"/>
  </w:num>
  <w:num w:numId="11" w16cid:durableId="331564219">
    <w:abstractNumId w:val="19"/>
  </w:num>
  <w:num w:numId="12" w16cid:durableId="572549005">
    <w:abstractNumId w:val="15"/>
  </w:num>
  <w:num w:numId="13" w16cid:durableId="514617670">
    <w:abstractNumId w:val="14"/>
  </w:num>
  <w:num w:numId="14" w16cid:durableId="2038236947">
    <w:abstractNumId w:val="4"/>
  </w:num>
  <w:num w:numId="15" w16cid:durableId="656147651">
    <w:abstractNumId w:val="18"/>
  </w:num>
  <w:num w:numId="16" w16cid:durableId="1125850106">
    <w:abstractNumId w:val="13"/>
  </w:num>
  <w:num w:numId="17" w16cid:durableId="407263891">
    <w:abstractNumId w:val="9"/>
  </w:num>
  <w:num w:numId="18" w16cid:durableId="2051761933">
    <w:abstractNumId w:val="5"/>
  </w:num>
  <w:num w:numId="19" w16cid:durableId="1796869516">
    <w:abstractNumId w:val="20"/>
  </w:num>
  <w:num w:numId="20" w16cid:durableId="384304458">
    <w:abstractNumId w:val="3"/>
  </w:num>
  <w:num w:numId="21" w16cid:durableId="73597902">
    <w:abstractNumId w:val="7"/>
  </w:num>
  <w:num w:numId="22" w16cid:durableId="19843096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F4"/>
    <w:rsid w:val="000153B1"/>
    <w:rsid w:val="00015519"/>
    <w:rsid w:val="00022B1C"/>
    <w:rsid w:val="00035774"/>
    <w:rsid w:val="0003629A"/>
    <w:rsid w:val="0004554C"/>
    <w:rsid w:val="00056371"/>
    <w:rsid w:val="00062659"/>
    <w:rsid w:val="00064C66"/>
    <w:rsid w:val="000A7C50"/>
    <w:rsid w:val="000C4718"/>
    <w:rsid w:val="000C554D"/>
    <w:rsid w:val="000D3ABE"/>
    <w:rsid w:val="000E165D"/>
    <w:rsid w:val="00121CE0"/>
    <w:rsid w:val="0012353A"/>
    <w:rsid w:val="00130914"/>
    <w:rsid w:val="0013146A"/>
    <w:rsid w:val="0013663B"/>
    <w:rsid w:val="00137FD7"/>
    <w:rsid w:val="0014152C"/>
    <w:rsid w:val="001527D7"/>
    <w:rsid w:val="001619C2"/>
    <w:rsid w:val="0017595C"/>
    <w:rsid w:val="001776F4"/>
    <w:rsid w:val="001A454A"/>
    <w:rsid w:val="001A5B21"/>
    <w:rsid w:val="001A71F2"/>
    <w:rsid w:val="001B6EB8"/>
    <w:rsid w:val="001D14B9"/>
    <w:rsid w:val="001D24AB"/>
    <w:rsid w:val="001D5888"/>
    <w:rsid w:val="001F5B98"/>
    <w:rsid w:val="001F5C8C"/>
    <w:rsid w:val="00203383"/>
    <w:rsid w:val="002058F6"/>
    <w:rsid w:val="00210B65"/>
    <w:rsid w:val="00225D5E"/>
    <w:rsid w:val="002302CD"/>
    <w:rsid w:val="00230795"/>
    <w:rsid w:val="002414CB"/>
    <w:rsid w:val="00244C96"/>
    <w:rsid w:val="00246031"/>
    <w:rsid w:val="00261A84"/>
    <w:rsid w:val="002770AD"/>
    <w:rsid w:val="002773D0"/>
    <w:rsid w:val="00293161"/>
    <w:rsid w:val="00295079"/>
    <w:rsid w:val="002B12E2"/>
    <w:rsid w:val="002B3296"/>
    <w:rsid w:val="002B362C"/>
    <w:rsid w:val="002B665B"/>
    <w:rsid w:val="002C0157"/>
    <w:rsid w:val="002C0163"/>
    <w:rsid w:val="002C62E6"/>
    <w:rsid w:val="002C7763"/>
    <w:rsid w:val="002D566F"/>
    <w:rsid w:val="002D6C5F"/>
    <w:rsid w:val="002F725F"/>
    <w:rsid w:val="002F7D14"/>
    <w:rsid w:val="00310671"/>
    <w:rsid w:val="0031450B"/>
    <w:rsid w:val="00322680"/>
    <w:rsid w:val="003259C7"/>
    <w:rsid w:val="0032673A"/>
    <w:rsid w:val="003354DA"/>
    <w:rsid w:val="00350716"/>
    <w:rsid w:val="00351CFD"/>
    <w:rsid w:val="003536D3"/>
    <w:rsid w:val="00370C52"/>
    <w:rsid w:val="00373F5A"/>
    <w:rsid w:val="00386ACB"/>
    <w:rsid w:val="00392154"/>
    <w:rsid w:val="003A2911"/>
    <w:rsid w:val="003B39ED"/>
    <w:rsid w:val="003D132B"/>
    <w:rsid w:val="003D4D58"/>
    <w:rsid w:val="003D6E1E"/>
    <w:rsid w:val="003E44D0"/>
    <w:rsid w:val="003E6116"/>
    <w:rsid w:val="003E70E8"/>
    <w:rsid w:val="003F07D1"/>
    <w:rsid w:val="003F5EEE"/>
    <w:rsid w:val="004008E9"/>
    <w:rsid w:val="00407D16"/>
    <w:rsid w:val="00424DFC"/>
    <w:rsid w:val="00440071"/>
    <w:rsid w:val="00440CFF"/>
    <w:rsid w:val="00441283"/>
    <w:rsid w:val="00441338"/>
    <w:rsid w:val="00441E27"/>
    <w:rsid w:val="00445056"/>
    <w:rsid w:val="00451B84"/>
    <w:rsid w:val="00467330"/>
    <w:rsid w:val="00476D04"/>
    <w:rsid w:val="004964BA"/>
    <w:rsid w:val="004A0F64"/>
    <w:rsid w:val="004A5AD6"/>
    <w:rsid w:val="004B052A"/>
    <w:rsid w:val="004D400D"/>
    <w:rsid w:val="004E5836"/>
    <w:rsid w:val="0051052F"/>
    <w:rsid w:val="0051089E"/>
    <w:rsid w:val="00512A3E"/>
    <w:rsid w:val="005146A3"/>
    <w:rsid w:val="005175F5"/>
    <w:rsid w:val="0052272B"/>
    <w:rsid w:val="0052438D"/>
    <w:rsid w:val="005244D1"/>
    <w:rsid w:val="005435E7"/>
    <w:rsid w:val="00544BF4"/>
    <w:rsid w:val="00557B2C"/>
    <w:rsid w:val="00560E1C"/>
    <w:rsid w:val="00567221"/>
    <w:rsid w:val="0057331F"/>
    <w:rsid w:val="005928CC"/>
    <w:rsid w:val="005933A0"/>
    <w:rsid w:val="005A20AE"/>
    <w:rsid w:val="005E4B21"/>
    <w:rsid w:val="005E7CFD"/>
    <w:rsid w:val="006045C8"/>
    <w:rsid w:val="00605C4A"/>
    <w:rsid w:val="00607AA3"/>
    <w:rsid w:val="0061472A"/>
    <w:rsid w:val="006465E1"/>
    <w:rsid w:val="00652AAA"/>
    <w:rsid w:val="00663B35"/>
    <w:rsid w:val="00673583"/>
    <w:rsid w:val="0067762D"/>
    <w:rsid w:val="00681C9C"/>
    <w:rsid w:val="006C43DC"/>
    <w:rsid w:val="006D0B5A"/>
    <w:rsid w:val="007022C1"/>
    <w:rsid w:val="007075AF"/>
    <w:rsid w:val="0071413A"/>
    <w:rsid w:val="00717666"/>
    <w:rsid w:val="007266F0"/>
    <w:rsid w:val="00736AA5"/>
    <w:rsid w:val="0075047C"/>
    <w:rsid w:val="00754800"/>
    <w:rsid w:val="00765414"/>
    <w:rsid w:val="00766013"/>
    <w:rsid w:val="00782B3A"/>
    <w:rsid w:val="00793BAF"/>
    <w:rsid w:val="007A09A0"/>
    <w:rsid w:val="007A1F2B"/>
    <w:rsid w:val="007A4206"/>
    <w:rsid w:val="007A571F"/>
    <w:rsid w:val="007B045C"/>
    <w:rsid w:val="007C303F"/>
    <w:rsid w:val="007C621E"/>
    <w:rsid w:val="007C7064"/>
    <w:rsid w:val="007D7655"/>
    <w:rsid w:val="007F51BD"/>
    <w:rsid w:val="0080789F"/>
    <w:rsid w:val="00810E4D"/>
    <w:rsid w:val="00814808"/>
    <w:rsid w:val="00816174"/>
    <w:rsid w:val="00830E3A"/>
    <w:rsid w:val="00834CC4"/>
    <w:rsid w:val="0083683E"/>
    <w:rsid w:val="008517E8"/>
    <w:rsid w:val="00887CBD"/>
    <w:rsid w:val="00890179"/>
    <w:rsid w:val="00897540"/>
    <w:rsid w:val="008A11B5"/>
    <w:rsid w:val="008A15A3"/>
    <w:rsid w:val="008B45A8"/>
    <w:rsid w:val="008C0955"/>
    <w:rsid w:val="008C5BF2"/>
    <w:rsid w:val="008E5D81"/>
    <w:rsid w:val="008E6650"/>
    <w:rsid w:val="008F038E"/>
    <w:rsid w:val="00906EB8"/>
    <w:rsid w:val="00920363"/>
    <w:rsid w:val="0092576E"/>
    <w:rsid w:val="00927146"/>
    <w:rsid w:val="00940C40"/>
    <w:rsid w:val="009437DC"/>
    <w:rsid w:val="00947AAF"/>
    <w:rsid w:val="00951E7E"/>
    <w:rsid w:val="00993501"/>
    <w:rsid w:val="00995BB6"/>
    <w:rsid w:val="009A151E"/>
    <w:rsid w:val="009A481E"/>
    <w:rsid w:val="009A5215"/>
    <w:rsid w:val="009C399F"/>
    <w:rsid w:val="009E364A"/>
    <w:rsid w:val="00A0706D"/>
    <w:rsid w:val="00A331B9"/>
    <w:rsid w:val="00A33F5A"/>
    <w:rsid w:val="00A35164"/>
    <w:rsid w:val="00A6197F"/>
    <w:rsid w:val="00A65920"/>
    <w:rsid w:val="00A71234"/>
    <w:rsid w:val="00A74B0F"/>
    <w:rsid w:val="00A849CA"/>
    <w:rsid w:val="00A9291C"/>
    <w:rsid w:val="00AA6213"/>
    <w:rsid w:val="00AC4E23"/>
    <w:rsid w:val="00AE337D"/>
    <w:rsid w:val="00AF1543"/>
    <w:rsid w:val="00B07240"/>
    <w:rsid w:val="00B26DDB"/>
    <w:rsid w:val="00B41152"/>
    <w:rsid w:val="00B51248"/>
    <w:rsid w:val="00B62558"/>
    <w:rsid w:val="00B72307"/>
    <w:rsid w:val="00B72CD4"/>
    <w:rsid w:val="00B73F90"/>
    <w:rsid w:val="00BA071E"/>
    <w:rsid w:val="00BA27EA"/>
    <w:rsid w:val="00BA5609"/>
    <w:rsid w:val="00BA598A"/>
    <w:rsid w:val="00BA7D05"/>
    <w:rsid w:val="00BB1EAB"/>
    <w:rsid w:val="00BB6F00"/>
    <w:rsid w:val="00BC3C11"/>
    <w:rsid w:val="00BC5638"/>
    <w:rsid w:val="00BF45D3"/>
    <w:rsid w:val="00C10446"/>
    <w:rsid w:val="00C176D4"/>
    <w:rsid w:val="00C3756D"/>
    <w:rsid w:val="00C53E31"/>
    <w:rsid w:val="00C55F12"/>
    <w:rsid w:val="00C62C4B"/>
    <w:rsid w:val="00C632E1"/>
    <w:rsid w:val="00C67C04"/>
    <w:rsid w:val="00C72230"/>
    <w:rsid w:val="00C77417"/>
    <w:rsid w:val="00C8371B"/>
    <w:rsid w:val="00C84017"/>
    <w:rsid w:val="00C856AD"/>
    <w:rsid w:val="00C87DF6"/>
    <w:rsid w:val="00C91B5A"/>
    <w:rsid w:val="00CB59FA"/>
    <w:rsid w:val="00CC1DF5"/>
    <w:rsid w:val="00CC3F6E"/>
    <w:rsid w:val="00CC5D7E"/>
    <w:rsid w:val="00CC76B9"/>
    <w:rsid w:val="00CD1DFE"/>
    <w:rsid w:val="00CE39E8"/>
    <w:rsid w:val="00CE5938"/>
    <w:rsid w:val="00CF00C6"/>
    <w:rsid w:val="00CF2922"/>
    <w:rsid w:val="00D10E24"/>
    <w:rsid w:val="00D138F4"/>
    <w:rsid w:val="00D15168"/>
    <w:rsid w:val="00D24D02"/>
    <w:rsid w:val="00D25013"/>
    <w:rsid w:val="00D578F4"/>
    <w:rsid w:val="00D60BA9"/>
    <w:rsid w:val="00D640EE"/>
    <w:rsid w:val="00D643B1"/>
    <w:rsid w:val="00D83487"/>
    <w:rsid w:val="00D90A72"/>
    <w:rsid w:val="00D93039"/>
    <w:rsid w:val="00D935A5"/>
    <w:rsid w:val="00D97321"/>
    <w:rsid w:val="00DC351B"/>
    <w:rsid w:val="00DD59CD"/>
    <w:rsid w:val="00DE1731"/>
    <w:rsid w:val="00DF19FB"/>
    <w:rsid w:val="00E0320D"/>
    <w:rsid w:val="00E06812"/>
    <w:rsid w:val="00E078EF"/>
    <w:rsid w:val="00E24482"/>
    <w:rsid w:val="00E33D1C"/>
    <w:rsid w:val="00E35FA1"/>
    <w:rsid w:val="00E41D94"/>
    <w:rsid w:val="00E50982"/>
    <w:rsid w:val="00E53A6C"/>
    <w:rsid w:val="00E7514C"/>
    <w:rsid w:val="00E75848"/>
    <w:rsid w:val="00E76EC1"/>
    <w:rsid w:val="00E83E88"/>
    <w:rsid w:val="00E961E8"/>
    <w:rsid w:val="00EA0D80"/>
    <w:rsid w:val="00EA1DB8"/>
    <w:rsid w:val="00EB437B"/>
    <w:rsid w:val="00EB4BB2"/>
    <w:rsid w:val="00EB61A8"/>
    <w:rsid w:val="00EB72F9"/>
    <w:rsid w:val="00EC2C75"/>
    <w:rsid w:val="00EC726A"/>
    <w:rsid w:val="00ED2258"/>
    <w:rsid w:val="00ED7036"/>
    <w:rsid w:val="00EE4AD3"/>
    <w:rsid w:val="00EF403F"/>
    <w:rsid w:val="00EF5438"/>
    <w:rsid w:val="00EF6EED"/>
    <w:rsid w:val="00F03AB5"/>
    <w:rsid w:val="00F07282"/>
    <w:rsid w:val="00F11215"/>
    <w:rsid w:val="00F1129E"/>
    <w:rsid w:val="00F11771"/>
    <w:rsid w:val="00F14F31"/>
    <w:rsid w:val="00F1700B"/>
    <w:rsid w:val="00F31B38"/>
    <w:rsid w:val="00F55925"/>
    <w:rsid w:val="00F61E78"/>
    <w:rsid w:val="00F64388"/>
    <w:rsid w:val="00F71A96"/>
    <w:rsid w:val="00F911F6"/>
    <w:rsid w:val="00FA184B"/>
    <w:rsid w:val="00FA2603"/>
    <w:rsid w:val="00FA3224"/>
    <w:rsid w:val="00FB1A99"/>
    <w:rsid w:val="00FB6725"/>
    <w:rsid w:val="00FB762E"/>
    <w:rsid w:val="00FD3BE3"/>
    <w:rsid w:val="00FD443F"/>
    <w:rsid w:val="00FD6518"/>
    <w:rsid w:val="00FE1C8B"/>
    <w:rsid w:val="00FE70A6"/>
    <w:rsid w:val="00FE71D8"/>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F590"/>
  <w15:docId w15:val="{43E05237-A76D-43E8-AAFF-A79F3D1A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C50"/>
    <w:pPr>
      <w:spacing w:after="200" w:line="276" w:lineRule="auto"/>
    </w:pPr>
    <w:rPr>
      <w:lang w:val="sq-AL"/>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table" w:styleId="Rrjetaetabels">
    <w:name w:val="Table Grid"/>
    <w:basedOn w:val="Tabelnormale"/>
    <w:uiPriority w:val="59"/>
    <w:rsid w:val="00D5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iilists">
    <w:name w:val="List Paragraph"/>
    <w:basedOn w:val="Normal"/>
    <w:uiPriority w:val="34"/>
    <w:qFormat/>
    <w:rsid w:val="00D578F4"/>
    <w:pPr>
      <w:ind w:left="720"/>
      <w:contextualSpacing/>
    </w:pPr>
  </w:style>
  <w:style w:type="paragraph" w:styleId="Pandarjemehapsira">
    <w:name w:val="No Spacing"/>
    <w:link w:val="PandarjemehapsiraKarakter"/>
    <w:uiPriority w:val="1"/>
    <w:qFormat/>
    <w:rsid w:val="00D578F4"/>
    <w:pPr>
      <w:spacing w:after="0" w:line="240" w:lineRule="auto"/>
    </w:pPr>
    <w:rPr>
      <w:lang w:val="sq-AL"/>
    </w:rPr>
  </w:style>
  <w:style w:type="paragraph" w:customStyle="1" w:styleId="Default">
    <w:name w:val="Default"/>
    <w:rsid w:val="00D24D02"/>
    <w:pPr>
      <w:autoSpaceDE w:val="0"/>
      <w:autoSpaceDN w:val="0"/>
      <w:adjustRightInd w:val="0"/>
      <w:spacing w:after="0" w:line="240" w:lineRule="auto"/>
    </w:pPr>
    <w:rPr>
      <w:rFonts w:ascii="Garamond" w:hAnsi="Garamond" w:cs="Garamond"/>
      <w:color w:val="000000"/>
      <w:sz w:val="24"/>
      <w:szCs w:val="24"/>
    </w:rPr>
  </w:style>
  <w:style w:type="character" w:styleId="Referencaekomentit">
    <w:name w:val="annotation reference"/>
    <w:basedOn w:val="Fontiiparagrafittparazgjedhur"/>
    <w:uiPriority w:val="99"/>
    <w:semiHidden/>
    <w:unhideWhenUsed/>
    <w:rsid w:val="00DC351B"/>
    <w:rPr>
      <w:sz w:val="16"/>
      <w:szCs w:val="16"/>
    </w:rPr>
  </w:style>
  <w:style w:type="paragraph" w:styleId="Tekstiikomentit">
    <w:name w:val="annotation text"/>
    <w:basedOn w:val="Normal"/>
    <w:link w:val="TekstiikomentitKarakter"/>
    <w:uiPriority w:val="99"/>
    <w:semiHidden/>
    <w:unhideWhenUsed/>
    <w:rsid w:val="00DC351B"/>
    <w:pPr>
      <w:spacing w:line="240" w:lineRule="auto"/>
    </w:pPr>
    <w:rPr>
      <w:sz w:val="20"/>
      <w:szCs w:val="20"/>
    </w:rPr>
  </w:style>
  <w:style w:type="character" w:customStyle="1" w:styleId="TekstiikomentitKarakter">
    <w:name w:val="Teksti i komentit Karakter"/>
    <w:basedOn w:val="Fontiiparagrafittparazgjedhur"/>
    <w:link w:val="Tekstiikomentit"/>
    <w:uiPriority w:val="99"/>
    <w:semiHidden/>
    <w:rsid w:val="00DC351B"/>
    <w:rPr>
      <w:sz w:val="20"/>
      <w:szCs w:val="20"/>
      <w:lang w:val="sq-AL"/>
    </w:rPr>
  </w:style>
  <w:style w:type="paragraph" w:styleId="Temaekomentit">
    <w:name w:val="annotation subject"/>
    <w:basedOn w:val="Tekstiikomentit"/>
    <w:next w:val="Tekstiikomentit"/>
    <w:link w:val="TemaekomentitKarakter"/>
    <w:uiPriority w:val="99"/>
    <w:semiHidden/>
    <w:unhideWhenUsed/>
    <w:rsid w:val="00DC351B"/>
    <w:rPr>
      <w:b/>
      <w:bCs/>
    </w:rPr>
  </w:style>
  <w:style w:type="character" w:customStyle="1" w:styleId="TemaekomentitKarakter">
    <w:name w:val="Tema e komentit Karakter"/>
    <w:basedOn w:val="TekstiikomentitKarakter"/>
    <w:link w:val="Temaekomentit"/>
    <w:uiPriority w:val="99"/>
    <w:semiHidden/>
    <w:rsid w:val="00DC351B"/>
    <w:rPr>
      <w:b/>
      <w:bCs/>
      <w:sz w:val="20"/>
      <w:szCs w:val="20"/>
      <w:lang w:val="sq-AL"/>
    </w:rPr>
  </w:style>
  <w:style w:type="paragraph" w:styleId="Tekstiibalonit">
    <w:name w:val="Balloon Text"/>
    <w:basedOn w:val="Normal"/>
    <w:link w:val="TekstiibalonitKarakter"/>
    <w:uiPriority w:val="99"/>
    <w:semiHidden/>
    <w:unhideWhenUsed/>
    <w:rsid w:val="00DC351B"/>
    <w:pPr>
      <w:spacing w:after="0" w:line="240" w:lineRule="auto"/>
    </w:pPr>
    <w:rPr>
      <w:rFonts w:ascii="Segoe UI" w:hAnsi="Segoe UI" w:cs="Segoe UI"/>
      <w:sz w:val="18"/>
      <w:szCs w:val="18"/>
    </w:rPr>
  </w:style>
  <w:style w:type="character" w:customStyle="1" w:styleId="TekstiibalonitKarakter">
    <w:name w:val="Teksti i balonit Karakter"/>
    <w:basedOn w:val="Fontiiparagrafittparazgjedhur"/>
    <w:link w:val="Tekstiibalonit"/>
    <w:uiPriority w:val="99"/>
    <w:semiHidden/>
    <w:rsid w:val="00DC351B"/>
    <w:rPr>
      <w:rFonts w:ascii="Segoe UI" w:hAnsi="Segoe UI" w:cs="Segoe UI"/>
      <w:sz w:val="18"/>
      <w:szCs w:val="18"/>
      <w:lang w:val="sq-AL"/>
    </w:rPr>
  </w:style>
  <w:style w:type="paragraph" w:customStyle="1" w:styleId="Akti">
    <w:name w:val="Akti"/>
    <w:rsid w:val="00AC4E23"/>
    <w:pPr>
      <w:keepNext/>
      <w:widowControl w:val="0"/>
      <w:spacing w:after="0" w:line="240" w:lineRule="auto"/>
      <w:jc w:val="center"/>
      <w:outlineLvl w:val="0"/>
    </w:pPr>
    <w:rPr>
      <w:rFonts w:ascii="CG Times" w:eastAsia="MS Mincho" w:hAnsi="CG Times" w:cs="CG Times"/>
      <w:b/>
      <w:bCs/>
      <w:caps/>
      <w:color w:val="000000"/>
      <w:lang w:val="en-GB"/>
    </w:rPr>
  </w:style>
  <w:style w:type="paragraph" w:styleId="NormaleUeb">
    <w:name w:val="Normal (Web)"/>
    <w:basedOn w:val="Normal"/>
    <w:uiPriority w:val="99"/>
    <w:unhideWhenUsed/>
    <w:rsid w:val="005A20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andarjemehapsiraKarakter">
    <w:name w:val="Pa ndarje me hapësira Karakter"/>
    <w:link w:val="Pandarjemehapsira"/>
    <w:uiPriority w:val="1"/>
    <w:locked/>
    <w:rsid w:val="006465E1"/>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1C814-8731-4AAC-8EA8-6FD9EBD5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4453</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 ucaj</dc:creator>
  <cp:lastModifiedBy>Majlinda Ucaj</cp:lastModifiedBy>
  <cp:revision>4</cp:revision>
  <dcterms:created xsi:type="dcterms:W3CDTF">2023-12-19T23:31:00Z</dcterms:created>
  <dcterms:modified xsi:type="dcterms:W3CDTF">2023-12-22T09:39:00Z</dcterms:modified>
</cp:coreProperties>
</file>