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8EF2" w14:textId="307721EA" w:rsidR="00E70F4F" w:rsidRPr="00BC4D6D" w:rsidRDefault="00BC4D6D" w:rsidP="00BC4D6D">
      <w:pPr>
        <w:spacing w:before="26"/>
        <w:ind w:left="71" w:right="80"/>
        <w:jc w:val="center"/>
        <w:rPr>
          <w:sz w:val="22"/>
          <w:szCs w:val="22"/>
        </w:rPr>
      </w:pPr>
      <w:bookmarkStart w:id="0" w:name="_Hlk152762653"/>
      <w:r w:rsidRPr="00C12BF7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1B37A72" wp14:editId="566639D3">
            <wp:simplePos x="0" y="0"/>
            <wp:positionH relativeFrom="margin">
              <wp:posOffset>-20320</wp:posOffset>
            </wp:positionH>
            <wp:positionV relativeFrom="paragraph">
              <wp:posOffset>-810260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AC848" w14:textId="0073DD7D" w:rsidR="00E70F4F" w:rsidRPr="00C12BF7" w:rsidRDefault="00E70F4F" w:rsidP="00E70F4F">
      <w:pPr>
        <w:pStyle w:val="Trupiiteksti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C12BF7">
        <w:rPr>
          <w:b/>
          <w:w w:val="105"/>
          <w:sz w:val="22"/>
          <w:szCs w:val="22"/>
        </w:rPr>
        <w:t xml:space="preserve">MINISTRIA E </w:t>
      </w:r>
      <w:r w:rsidR="008E0C0F" w:rsidRPr="00C12BF7">
        <w:rPr>
          <w:b/>
          <w:w w:val="105"/>
          <w:sz w:val="22"/>
          <w:szCs w:val="22"/>
        </w:rPr>
        <w:t>ARSIMIT DHE SPORTIT</w:t>
      </w:r>
    </w:p>
    <w:p w14:paraId="23D85C49" w14:textId="77777777" w:rsidR="008E0C0F" w:rsidRPr="00F7447B" w:rsidRDefault="008E0C0F" w:rsidP="008E0C0F">
      <w:pPr>
        <w:tabs>
          <w:tab w:val="left" w:pos="2730"/>
        </w:tabs>
        <w:jc w:val="center"/>
        <w:rPr>
          <w:b/>
          <w:sz w:val="22"/>
          <w:szCs w:val="22"/>
        </w:rPr>
      </w:pPr>
      <w:r w:rsidRPr="00F7447B">
        <w:rPr>
          <w:b/>
          <w:sz w:val="22"/>
          <w:szCs w:val="22"/>
        </w:rPr>
        <w:t>DREJTORIA E PËRGJITHSHME E ARSIMIT PARAUNIVERSITAR</w:t>
      </w:r>
    </w:p>
    <w:p w14:paraId="31FD8274" w14:textId="519ECC28" w:rsidR="00E70F4F" w:rsidRPr="00C12BF7" w:rsidRDefault="00E70F4F" w:rsidP="00E70F4F">
      <w:pPr>
        <w:rPr>
          <w:b/>
          <w:bCs/>
          <w:smallCaps/>
          <w:sz w:val="22"/>
          <w:szCs w:val="22"/>
        </w:rPr>
      </w:pPr>
    </w:p>
    <w:p w14:paraId="65825DED" w14:textId="11320DAF" w:rsidR="00E70F4F" w:rsidRPr="00C12BF7" w:rsidRDefault="00A166AF" w:rsidP="00E70F4F">
      <w:pPr>
        <w:tabs>
          <w:tab w:val="left" w:pos="2730"/>
        </w:tabs>
        <w:rPr>
          <w:sz w:val="22"/>
          <w:szCs w:val="22"/>
        </w:rPr>
      </w:pPr>
      <w:r w:rsidRPr="00C12BF7">
        <w:rPr>
          <w:sz w:val="22"/>
          <w:szCs w:val="22"/>
        </w:rPr>
        <w:t>Nr.___</w:t>
      </w:r>
      <w:r w:rsidRPr="00C12BF7">
        <w:rPr>
          <w:sz w:val="22"/>
          <w:szCs w:val="22"/>
        </w:rPr>
        <w:tab/>
      </w:r>
      <w:r w:rsidR="00BC4D6D">
        <w:rPr>
          <w:sz w:val="22"/>
          <w:szCs w:val="22"/>
        </w:rPr>
        <w:t xml:space="preserve">   </w:t>
      </w:r>
      <w:r w:rsidR="00F7447B">
        <w:rPr>
          <w:sz w:val="22"/>
          <w:szCs w:val="22"/>
        </w:rPr>
        <w:tab/>
      </w:r>
      <w:r w:rsidR="00F7447B">
        <w:rPr>
          <w:sz w:val="22"/>
          <w:szCs w:val="22"/>
        </w:rPr>
        <w:tab/>
      </w:r>
      <w:r w:rsidR="00F7447B">
        <w:rPr>
          <w:sz w:val="22"/>
          <w:szCs w:val="22"/>
        </w:rPr>
        <w:tab/>
      </w:r>
      <w:r w:rsidR="00F7447B">
        <w:rPr>
          <w:sz w:val="22"/>
          <w:szCs w:val="22"/>
        </w:rPr>
        <w:tab/>
      </w:r>
      <w:r w:rsidR="00F7447B">
        <w:rPr>
          <w:sz w:val="22"/>
          <w:szCs w:val="22"/>
        </w:rPr>
        <w:tab/>
      </w:r>
      <w:r w:rsidR="00BC4D6D">
        <w:rPr>
          <w:sz w:val="22"/>
          <w:szCs w:val="22"/>
        </w:rPr>
        <w:t xml:space="preserve">     </w:t>
      </w:r>
      <w:r w:rsidR="00E70F4F" w:rsidRPr="00C12BF7">
        <w:rPr>
          <w:sz w:val="22"/>
          <w:szCs w:val="22"/>
        </w:rPr>
        <w:t xml:space="preserve">Tiranë, </w:t>
      </w:r>
      <w:r w:rsidR="001C1FE9" w:rsidRPr="00C12BF7">
        <w:rPr>
          <w:sz w:val="22"/>
          <w:szCs w:val="22"/>
        </w:rPr>
        <w:t>më___.___</w:t>
      </w:r>
      <w:r w:rsidR="00F7447B">
        <w:rPr>
          <w:sz w:val="22"/>
          <w:szCs w:val="22"/>
        </w:rPr>
        <w:t>2023</w:t>
      </w:r>
    </w:p>
    <w:p w14:paraId="555A395E" w14:textId="54287E03" w:rsidR="00E70F4F" w:rsidRPr="00C12BF7" w:rsidRDefault="00E70F4F" w:rsidP="00E70F4F">
      <w:pPr>
        <w:jc w:val="center"/>
        <w:rPr>
          <w:b/>
          <w:sz w:val="22"/>
          <w:szCs w:val="22"/>
        </w:rPr>
      </w:pPr>
    </w:p>
    <w:p w14:paraId="0157B70D" w14:textId="77777777" w:rsidR="00A166AF" w:rsidRPr="00C12BF7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1D16106B" w14:textId="0B5BE6C5" w:rsidR="003D3B41" w:rsidRPr="00C12BF7" w:rsidRDefault="003D3B41" w:rsidP="0022013B">
      <w:pPr>
        <w:spacing w:line="360" w:lineRule="auto"/>
        <w:jc w:val="center"/>
        <w:rPr>
          <w:b/>
          <w:color w:val="000000" w:themeColor="text1"/>
        </w:rPr>
      </w:pPr>
      <w:r w:rsidRPr="00C12BF7">
        <w:rPr>
          <w:b/>
          <w:color w:val="000000" w:themeColor="text1"/>
        </w:rPr>
        <w:t>LISTË VERIFIKIMI</w:t>
      </w:r>
    </w:p>
    <w:p w14:paraId="5FB0D640" w14:textId="092788A2" w:rsidR="0022013B" w:rsidRPr="00C12BF7" w:rsidRDefault="00E253EA" w:rsidP="0022013B">
      <w:pPr>
        <w:spacing w:line="360" w:lineRule="auto"/>
        <w:jc w:val="center"/>
        <w:rPr>
          <w:b/>
          <w:color w:val="000000" w:themeColor="text1"/>
        </w:rPr>
      </w:pPr>
      <w:r w:rsidRPr="00C12BF7">
        <w:rPr>
          <w:b/>
          <w:color w:val="000000" w:themeColor="text1"/>
        </w:rPr>
        <w:t>P</w:t>
      </w:r>
      <w:r w:rsidR="00BC4D6D">
        <w:rPr>
          <w:b/>
          <w:color w:val="000000" w:themeColor="text1"/>
        </w:rPr>
        <w:t>ë</w:t>
      </w:r>
      <w:r w:rsidRPr="00C12BF7">
        <w:rPr>
          <w:b/>
          <w:color w:val="000000" w:themeColor="text1"/>
        </w:rPr>
        <w:t>r</w:t>
      </w:r>
    </w:p>
    <w:p w14:paraId="6472AF8F" w14:textId="4221B588" w:rsidR="00B9517D" w:rsidRPr="00C12BF7" w:rsidRDefault="00E253EA" w:rsidP="00E253EA">
      <w:pPr>
        <w:spacing w:line="360" w:lineRule="auto"/>
        <w:jc w:val="both"/>
        <w:rPr>
          <w:b/>
          <w:color w:val="000000" w:themeColor="text1"/>
        </w:rPr>
      </w:pPr>
      <w:r w:rsidRPr="00C12BF7">
        <w:rPr>
          <w:b/>
          <w:color w:val="000000" w:themeColor="text1"/>
        </w:rPr>
        <w:t>U</w:t>
      </w:r>
      <w:r w:rsidR="00B1502E" w:rsidRPr="00C12BF7">
        <w:rPr>
          <w:color w:val="000000"/>
          <w:shd w:val="clear" w:color="auto" w:fill="FFFFFF"/>
        </w:rPr>
        <w:t>dhëzimin nr. 14, datë 12.05.2015, “Për përcaktimin e kritereve dhe procedurave për pranimin në shkollat e arsimit të orientuar</w:t>
      </w:r>
      <w:r w:rsidRPr="00C12BF7">
        <w:rPr>
          <w:b/>
          <w:bCs/>
        </w:rPr>
        <w:t>.</w:t>
      </w:r>
    </w:p>
    <w:p w14:paraId="1187C871" w14:textId="77777777" w:rsidR="00A166AF" w:rsidRPr="00C12BF7" w:rsidRDefault="00A166AF" w:rsidP="00E70F4F">
      <w:pPr>
        <w:rPr>
          <w:b/>
          <w:sz w:val="22"/>
          <w:szCs w:val="22"/>
        </w:rPr>
      </w:pPr>
    </w:p>
    <w:p w14:paraId="212149B4" w14:textId="77777777" w:rsidR="00E70F4F" w:rsidRPr="00C12BF7" w:rsidRDefault="00E70F4F" w:rsidP="00E70F4F">
      <w:pPr>
        <w:rPr>
          <w:b/>
          <w:sz w:val="22"/>
          <w:szCs w:val="22"/>
        </w:rPr>
      </w:pPr>
      <w:r w:rsidRPr="00C12BF7">
        <w:rPr>
          <w:b/>
          <w:sz w:val="22"/>
          <w:szCs w:val="22"/>
        </w:rPr>
        <w:t>Subjekti:____________________________________________</w:t>
      </w:r>
      <w:r w:rsidR="00CE2492" w:rsidRPr="00C12BF7">
        <w:rPr>
          <w:b/>
          <w:sz w:val="22"/>
          <w:szCs w:val="22"/>
        </w:rPr>
        <w:t>__ Nr.</w:t>
      </w:r>
      <w:r w:rsidR="00A166AF" w:rsidRPr="00C12BF7">
        <w:rPr>
          <w:b/>
          <w:sz w:val="22"/>
          <w:szCs w:val="22"/>
        </w:rPr>
        <w:t xml:space="preserve"> </w:t>
      </w:r>
      <w:r w:rsidR="00CE2492" w:rsidRPr="00C12BF7">
        <w:rPr>
          <w:b/>
          <w:sz w:val="22"/>
          <w:szCs w:val="22"/>
        </w:rPr>
        <w:t>NIPT ______________________</w:t>
      </w:r>
    </w:p>
    <w:p w14:paraId="15155024" w14:textId="77777777" w:rsidR="00E70F4F" w:rsidRPr="00C12BF7" w:rsidRDefault="00E70F4F" w:rsidP="00E70F4F">
      <w:pPr>
        <w:rPr>
          <w:b/>
          <w:sz w:val="22"/>
          <w:szCs w:val="22"/>
        </w:rPr>
      </w:pPr>
      <w:r w:rsidRPr="00C12BF7">
        <w:rPr>
          <w:b/>
          <w:sz w:val="22"/>
          <w:szCs w:val="22"/>
        </w:rPr>
        <w:t xml:space="preserve">Adresa: </w:t>
      </w:r>
      <w:r w:rsidR="00CE2492" w:rsidRPr="00C12BF7">
        <w:rPr>
          <w:b/>
          <w:sz w:val="22"/>
          <w:szCs w:val="22"/>
        </w:rPr>
        <w:t>_</w:t>
      </w:r>
      <w:r w:rsidRPr="00C12BF7">
        <w:rPr>
          <w:b/>
          <w:sz w:val="22"/>
          <w:szCs w:val="22"/>
        </w:rPr>
        <w:t>_____________________________________________________________________</w:t>
      </w:r>
      <w:r w:rsidR="00CE2492" w:rsidRPr="00C12BF7">
        <w:rPr>
          <w:b/>
          <w:sz w:val="22"/>
          <w:szCs w:val="22"/>
        </w:rPr>
        <w:t>_______</w:t>
      </w:r>
    </w:p>
    <w:p w14:paraId="6DB02F12" w14:textId="77777777" w:rsidR="00E70F4F" w:rsidRPr="00C12BF7" w:rsidRDefault="00E70F4F" w:rsidP="00E70F4F">
      <w:pPr>
        <w:rPr>
          <w:b/>
          <w:sz w:val="22"/>
          <w:szCs w:val="22"/>
        </w:rPr>
      </w:pPr>
      <w:r w:rsidRPr="00C12BF7">
        <w:rPr>
          <w:b/>
          <w:sz w:val="22"/>
          <w:szCs w:val="22"/>
        </w:rPr>
        <w:t>Administratori: _______________________________________</w:t>
      </w:r>
      <w:r w:rsidR="00CE2492" w:rsidRPr="00C12BF7">
        <w:rPr>
          <w:b/>
          <w:sz w:val="22"/>
          <w:szCs w:val="22"/>
        </w:rPr>
        <w:t>________________________________</w:t>
      </w:r>
    </w:p>
    <w:p w14:paraId="1B0AB602" w14:textId="77777777" w:rsidR="00E70F4F" w:rsidRPr="00C12BF7" w:rsidRDefault="00E70F4F" w:rsidP="00E70F4F">
      <w:pPr>
        <w:rPr>
          <w:b/>
          <w:sz w:val="22"/>
          <w:szCs w:val="22"/>
        </w:rPr>
      </w:pPr>
      <w:r w:rsidRPr="00C12BF7">
        <w:rPr>
          <w:b/>
          <w:sz w:val="22"/>
          <w:szCs w:val="22"/>
        </w:rPr>
        <w:t>Tel/Cel: ________________________________ Fax: __________</w:t>
      </w:r>
      <w:r w:rsidR="00CE2492" w:rsidRPr="00C12BF7">
        <w:rPr>
          <w:b/>
          <w:sz w:val="22"/>
          <w:szCs w:val="22"/>
        </w:rPr>
        <w:t>______ E-mail: _________________</w:t>
      </w:r>
    </w:p>
    <w:p w14:paraId="04F536EF" w14:textId="77777777" w:rsidR="00E70F4F" w:rsidRPr="00C12BF7" w:rsidRDefault="00E70F4F" w:rsidP="00E70F4F">
      <w:pPr>
        <w:rPr>
          <w:b/>
          <w:sz w:val="22"/>
          <w:szCs w:val="22"/>
        </w:rPr>
      </w:pPr>
      <w:r w:rsidRPr="00C12BF7">
        <w:rPr>
          <w:b/>
          <w:sz w:val="22"/>
          <w:szCs w:val="22"/>
        </w:rPr>
        <w:t>Lloji Aktivitetit: ______________________________________</w:t>
      </w:r>
      <w:r w:rsidR="00CE2492" w:rsidRPr="00C12BF7">
        <w:rPr>
          <w:b/>
          <w:sz w:val="22"/>
          <w:szCs w:val="22"/>
        </w:rPr>
        <w:t>________________________________</w:t>
      </w:r>
    </w:p>
    <w:p w14:paraId="6526279E" w14:textId="77777777" w:rsidR="00840FC3" w:rsidRPr="00C12BF7" w:rsidRDefault="00840FC3" w:rsidP="00E70F4F">
      <w:pPr>
        <w:rPr>
          <w:b/>
          <w:sz w:val="22"/>
          <w:szCs w:val="22"/>
        </w:rPr>
      </w:pPr>
    </w:p>
    <w:p w14:paraId="2863F11A" w14:textId="6F94FD4E" w:rsidR="00B1502E" w:rsidRPr="00C12BF7" w:rsidRDefault="00E70F4F" w:rsidP="00E70F4F">
      <w:pPr>
        <w:rPr>
          <w:sz w:val="22"/>
          <w:szCs w:val="22"/>
        </w:rPr>
      </w:pPr>
      <w:r w:rsidRPr="00C12BF7">
        <w:rPr>
          <w:b/>
          <w:sz w:val="22"/>
          <w:szCs w:val="22"/>
        </w:rPr>
        <w:t>Arsyeja e insp</w:t>
      </w:r>
      <w:r w:rsidR="00A166AF" w:rsidRPr="00C12BF7">
        <w:rPr>
          <w:b/>
          <w:sz w:val="22"/>
          <w:szCs w:val="22"/>
        </w:rPr>
        <w:t>ektimit</w:t>
      </w:r>
      <w:r w:rsidRPr="00C12BF7">
        <w:rPr>
          <w:b/>
          <w:sz w:val="22"/>
          <w:szCs w:val="22"/>
        </w:rPr>
        <w:t xml:space="preserve">: </w:t>
      </w:r>
      <w:r w:rsidRPr="00C12BF7">
        <w:rPr>
          <w:sz w:val="22"/>
          <w:szCs w:val="22"/>
        </w:rPr>
        <w:t>Inspektim i Programuar</w:t>
      </w:r>
      <w:r w:rsidR="00BC4D6D">
        <w:rPr>
          <w:sz w:val="22"/>
          <w:szCs w:val="22"/>
        </w:rPr>
        <w:t xml:space="preserve">     </w:t>
      </w:r>
      <w:r w:rsidRPr="00C12BF7">
        <w:rPr>
          <w:sz w:val="22"/>
          <w:szCs w:val="22"/>
        </w:rPr>
        <w:t xml:space="preserve"> Ri-Inspektim</w:t>
      </w:r>
      <w:r w:rsidR="00BC4D6D">
        <w:rPr>
          <w:sz w:val="22"/>
          <w:szCs w:val="22"/>
        </w:rPr>
        <w:t xml:space="preserve">         </w:t>
      </w:r>
      <w:r w:rsidR="00840FC3" w:rsidRPr="00C12BF7">
        <w:rPr>
          <w:sz w:val="22"/>
          <w:szCs w:val="22"/>
        </w:rPr>
        <w:t>Inspektim i Posaçëm</w:t>
      </w:r>
    </w:p>
    <w:p w14:paraId="6D4022E9" w14:textId="77777777" w:rsidR="004E7E0B" w:rsidRPr="00C12BF7" w:rsidRDefault="004E7E0B" w:rsidP="00E70F4F">
      <w:pPr>
        <w:rPr>
          <w:b/>
          <w:sz w:val="22"/>
          <w:szCs w:val="22"/>
        </w:rPr>
      </w:pPr>
    </w:p>
    <w:p w14:paraId="183357D7" w14:textId="7BCEF6E6" w:rsidR="00E70F4F" w:rsidRPr="00C12BF7" w:rsidRDefault="004E7E0B" w:rsidP="00E70F4F">
      <w:pPr>
        <w:rPr>
          <w:b/>
          <w:bCs/>
        </w:rPr>
      </w:pPr>
      <w:r w:rsidRPr="00C12BF7">
        <w:rPr>
          <w:sz w:val="22"/>
          <w:szCs w:val="22"/>
        </w:rPr>
        <w:t>Në zbatim të</w:t>
      </w:r>
      <w:r w:rsidR="00BC4D6D">
        <w:rPr>
          <w:b/>
          <w:sz w:val="22"/>
          <w:szCs w:val="22"/>
        </w:rPr>
        <w:t xml:space="preserve"> </w:t>
      </w:r>
      <w:r w:rsidRPr="00C12BF7">
        <w:rPr>
          <w:color w:val="000000"/>
          <w:shd w:val="clear" w:color="auto" w:fill="FFFFFF"/>
        </w:rPr>
        <w:t>udhëzimit nr. 14, datë 12.05.2015, “Për përcaktimin e kritereve dhe procedurave për pranimin në shkollat e arsimit të orientuar</w:t>
      </w:r>
      <w:r w:rsidRPr="00C12BF7">
        <w:rPr>
          <w:b/>
          <w:bCs/>
        </w:rPr>
        <w:t>”.</w:t>
      </w:r>
    </w:p>
    <w:p w14:paraId="100199B6" w14:textId="77777777" w:rsidR="00423C7B" w:rsidRPr="00C12BF7" w:rsidRDefault="00423C7B" w:rsidP="00E70F4F">
      <w:pPr>
        <w:rPr>
          <w:b/>
          <w:bCs/>
        </w:rPr>
      </w:pPr>
    </w:p>
    <w:tbl>
      <w:tblPr>
        <w:tblW w:w="9914" w:type="dxa"/>
        <w:tblInd w:w="-289" w:type="dxa"/>
        <w:tblLook w:val="04A0" w:firstRow="1" w:lastRow="0" w:firstColumn="1" w:lastColumn="0" w:noHBand="0" w:noVBand="1"/>
      </w:tblPr>
      <w:tblGrid>
        <w:gridCol w:w="568"/>
        <w:gridCol w:w="1693"/>
        <w:gridCol w:w="4911"/>
        <w:gridCol w:w="483"/>
        <w:gridCol w:w="544"/>
        <w:gridCol w:w="565"/>
        <w:gridCol w:w="1150"/>
      </w:tblGrid>
      <w:tr w:rsidR="00EA3AB3" w:rsidRPr="00C12BF7" w14:paraId="73808847" w14:textId="77777777" w:rsidTr="00C12BF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09732C" w14:textId="77777777" w:rsidR="00EA3AB3" w:rsidRPr="00C12BF7" w:rsidRDefault="00EA3AB3" w:rsidP="00EA3AB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  <w:lang w:val="en-US"/>
              </w:rPr>
              <w:t>Nr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943C92" w14:textId="77777777" w:rsidR="00EA3AB3" w:rsidRPr="00C12BF7" w:rsidRDefault="00EA3AB3" w:rsidP="00E253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Baza ligjore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E481DB" w14:textId="77777777" w:rsidR="00EA3AB3" w:rsidRPr="00C12BF7" w:rsidRDefault="00EA3AB3" w:rsidP="00E253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Pyetje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56A013" w14:textId="77777777" w:rsidR="00EA3AB3" w:rsidRPr="00C12BF7" w:rsidRDefault="00EA3AB3" w:rsidP="00EA3AB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Vlerësimi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47D9F0" w14:textId="77777777" w:rsidR="00EA3AB3" w:rsidRPr="00C12BF7" w:rsidRDefault="00EA3AB3" w:rsidP="00EA3AB3">
            <w:pPr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 </w:t>
            </w:r>
          </w:p>
        </w:tc>
      </w:tr>
      <w:tr w:rsidR="00E253EA" w:rsidRPr="00C12BF7" w14:paraId="627C793E" w14:textId="77777777" w:rsidTr="00F7447B">
        <w:trPr>
          <w:trHeight w:val="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F8FF8F" w14:textId="77777777" w:rsidR="00EA3AB3" w:rsidRPr="00C12BF7" w:rsidRDefault="00EA3AB3" w:rsidP="00EA3AB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70DCD9" w14:textId="77777777" w:rsidR="00EA3AB3" w:rsidRPr="00C12BF7" w:rsidRDefault="00EA3AB3" w:rsidP="00E253EA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7D5711C" w14:textId="77777777" w:rsidR="00EA3AB3" w:rsidRPr="00C12BF7" w:rsidRDefault="00EA3AB3" w:rsidP="00E253EA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6117D0" w14:textId="77777777" w:rsidR="00EA3AB3" w:rsidRPr="00C12BF7" w:rsidRDefault="00EA3AB3" w:rsidP="00EA3AB3">
            <w:pPr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Po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DB5BD5" w14:textId="77777777" w:rsidR="00EA3AB3" w:rsidRPr="00C12BF7" w:rsidRDefault="00EA3AB3" w:rsidP="00EA3AB3">
            <w:pPr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Jo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5EC8FA" w14:textId="72E81E17" w:rsidR="00EA3AB3" w:rsidRPr="00C12BF7" w:rsidRDefault="00E253EA" w:rsidP="00EA3AB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510D6B" w14:textId="77777777" w:rsidR="00EA3AB3" w:rsidRPr="00C12BF7" w:rsidRDefault="00EA3AB3" w:rsidP="00EA3AB3">
            <w:pPr>
              <w:rPr>
                <w:b/>
                <w:bCs/>
                <w:color w:val="000000"/>
                <w:lang w:val="en-US"/>
              </w:rPr>
            </w:pPr>
            <w:r w:rsidRPr="00C12BF7">
              <w:rPr>
                <w:b/>
                <w:bCs/>
                <w:color w:val="000000" w:themeColor="text1"/>
              </w:rPr>
              <w:t>Komente</w:t>
            </w:r>
          </w:p>
        </w:tc>
      </w:tr>
      <w:tr w:rsidR="00EA3AB3" w:rsidRPr="00C12BF7" w14:paraId="67236259" w14:textId="77777777" w:rsidTr="00C12BF7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2247" w14:textId="46EBD87F" w:rsidR="00EA3AB3" w:rsidRPr="00C12BF7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E711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a, pika 1,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58E3" w14:textId="12DE9D43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kanë afishuar shkollat e arsimit të orientuar (artistike, sportive apo për gjuhë të huaja) (në vijim shkollat) në një vend të dukshëm të shkollës dhe a kanë publikuar në faqen e tyre të internetit, një muaj para datës së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 xml:space="preserve">regjistrimit kuotat e pranimeve?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A8C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8B8A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5F8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4B7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6CF5E66F" w14:textId="77777777" w:rsidTr="00C12BF7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CE12" w14:textId="60DD6A9C" w:rsidR="00EA3AB3" w:rsidRPr="00BC4D6D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5BF0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b, pika 1,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009" w14:textId="22B014C3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kanë afishuar shkollat e arsimit të orientuar (artistike, sportive apo për gjuhë të huaja) (në vijim shkollat) në një vend të dukshëm të shkollës dhe a kanë publikuar në faqen e tyre të internetit, një muaj para datës së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 xml:space="preserve">regjistrimit afatet e aplikimit?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570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E0E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D27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CADA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0C03FB04" w14:textId="77777777" w:rsidTr="00C12BF7">
        <w:trPr>
          <w:trHeight w:val="1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16FA" w14:textId="294FC0C9" w:rsidR="00EA3AB3" w:rsidRPr="00BC4D6D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48F8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c, pika 1,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4E5" w14:textId="59904E66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kanë afishuar shkollat e arsimit të orientuar (artistike, sportive apo për gjuhë të huaja) (në vijim shkollat) në një vend të dukshëm të shkollës dhe a kanë publikuar në faqen e tyre të internetit, një muaj para datës së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regjistrimit datat e regjistrimit?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4DF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D7D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5A1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92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06084D02" w14:textId="77777777" w:rsidTr="00C12BF7">
        <w:trPr>
          <w:trHeight w:val="15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721E" w14:textId="73A397E3" w:rsidR="00EA3AB3" w:rsidRPr="00BC4D6D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9C14" w14:textId="3278B6C8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Pika 2, kreu 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6111" w14:textId="6898F7E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 publikuar njësia arsimore vendore në faqen e saj zyrtare të internetit dhe në vende të dukshme,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të dhënat e parashikuara në pikën 1 të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këtij kreu (kuotat e pranimit, afatet e aplikimit, datat e regjistrimit), për ato shkolla që janë në juridiksionin e saj?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CAF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08AA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B99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E40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6CD3A483" w14:textId="77777777" w:rsidTr="004F467C">
        <w:trPr>
          <w:trHeight w:val="1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DAB" w14:textId="6606DA7F" w:rsidR="00EA3AB3" w:rsidRPr="00BC4D6D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657B" w14:textId="632D189B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Pika 3, kreu 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E78B" w14:textId="663C7D55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 pranuar shkolla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nxënës jo vetëm nga njësia arsimore vendore në juridiksionin e të cilës është shkolla, por edhe nga njësitë e tjera arsimore vendore, që nuk kanë shkolla të profileve të sipërpërmendura?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A65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F53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A8E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689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4FF24121" w14:textId="77777777" w:rsidTr="00C12BF7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216A" w14:textId="2FF91DDE" w:rsidR="00EA3AB3" w:rsidRPr="00BC4D6D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1AB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a, pika 4,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05DF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A ka dorëzuar </w:t>
            </w:r>
            <w:proofErr w:type="spellStart"/>
            <w:r w:rsidRPr="00C12BF7">
              <w:rPr>
                <w:color w:val="000000" w:themeColor="text1"/>
              </w:rPr>
              <w:t>aplikuesi</w:t>
            </w:r>
            <w:proofErr w:type="spellEnd"/>
            <w:r w:rsidRPr="00C12BF7">
              <w:rPr>
                <w:color w:val="000000" w:themeColor="text1"/>
              </w:rPr>
              <w:t xml:space="preserve"> dosjen individuale që përmban kërkesën për regjistrim?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34E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6244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6C1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1F6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41629F97" w14:textId="77777777" w:rsidTr="00C12BF7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6502" w14:textId="02FB9E6D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C549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b, pika 4,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46E7" w14:textId="6D078206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 dorëz</w:t>
            </w:r>
            <w:r w:rsidR="00E253EA" w:rsidRPr="00C12BF7">
              <w:rPr>
                <w:color w:val="000000" w:themeColor="text1"/>
              </w:rPr>
              <w:t>u</w:t>
            </w:r>
            <w:r w:rsidRPr="00C12BF7">
              <w:rPr>
                <w:color w:val="000000" w:themeColor="text1"/>
              </w:rPr>
              <w:t xml:space="preserve">ar </w:t>
            </w:r>
            <w:proofErr w:type="spellStart"/>
            <w:r w:rsidRPr="00C12BF7">
              <w:rPr>
                <w:color w:val="000000" w:themeColor="text1"/>
              </w:rPr>
              <w:t>aplikuesi</w:t>
            </w:r>
            <w:proofErr w:type="spellEnd"/>
            <w:r w:rsidRPr="00C12BF7">
              <w:rPr>
                <w:color w:val="000000" w:themeColor="text1"/>
              </w:rPr>
              <w:t xml:space="preserve"> dosjen individuale që përmban kopjen e dëftesës së lirimit të nxënësit, e njehsuar me origjinalin?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D66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7F4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D0A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D25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588A4A07" w14:textId="77777777" w:rsidTr="00C12BF7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33F3" w14:textId="09F967BC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F827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c, pika 4, kreu 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A1D9" w14:textId="4CB1608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ka dorëz</w:t>
            </w:r>
            <w:r w:rsidR="00BC4D6D">
              <w:rPr>
                <w:color w:val="000000" w:themeColor="text1"/>
              </w:rPr>
              <w:t>u</w:t>
            </w:r>
            <w:r w:rsidRPr="00C12BF7">
              <w:rPr>
                <w:color w:val="000000" w:themeColor="text1"/>
              </w:rPr>
              <w:t xml:space="preserve">ar </w:t>
            </w:r>
            <w:proofErr w:type="spellStart"/>
            <w:r w:rsidRPr="00C12BF7">
              <w:rPr>
                <w:color w:val="000000" w:themeColor="text1"/>
              </w:rPr>
              <w:t>aplikuesi</w:t>
            </w:r>
            <w:proofErr w:type="spellEnd"/>
            <w:r w:rsidRPr="00C12BF7">
              <w:rPr>
                <w:color w:val="000000" w:themeColor="text1"/>
              </w:rPr>
              <w:t xml:space="preserve"> (vetëm për </w:t>
            </w:r>
            <w:proofErr w:type="spellStart"/>
            <w:r w:rsidRPr="00C12BF7">
              <w:rPr>
                <w:color w:val="000000" w:themeColor="text1"/>
              </w:rPr>
              <w:t>aplikantët</w:t>
            </w:r>
            <w:proofErr w:type="spellEnd"/>
            <w:r w:rsidRPr="00C12BF7">
              <w:rPr>
                <w:color w:val="000000" w:themeColor="text1"/>
              </w:rPr>
              <w:t xml:space="preserve"> në shkollat sportive) dosjen individuale që përmban raportin mjekësor të lëshuar nga qendra shëndetësore 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5B8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884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D2B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3D1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640B091B" w14:textId="77777777" w:rsidTr="00C12BF7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C72F" w14:textId="400D4A40" w:rsidR="00EA3AB3" w:rsidRPr="00BC4D6D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2B58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Pika 1,kreu II,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9D93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janë pranuar me përzgjedhje, nxënësit që aplikojnë në shkollat për gjuhë të huaja?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245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ECD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83C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AFA5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459B7044" w14:textId="77777777" w:rsidTr="00BC4D6D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4B8B" w14:textId="58E65780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DB33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a, pika 1, kreu II,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2D36" w14:textId="361A63C4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A janë përzgjedhur nxënësit sipas mesatares së notave të provimeve të lirimit, të rrumbullakosur me një shifër pas presjes, në ato raste kur në shkollat për gjuhë </w:t>
            </w:r>
            <w:r w:rsidR="004F467C">
              <w:rPr>
                <w:color w:val="000000" w:themeColor="text1"/>
              </w:rPr>
              <w:t xml:space="preserve">të huaja ka pasur kërkesa më të </w:t>
            </w:r>
            <w:r w:rsidRPr="00C12BF7">
              <w:rPr>
                <w:color w:val="000000" w:themeColor="text1"/>
              </w:rPr>
              <w:t>mëdha se numri i nxënësve të planifikuar?</w:t>
            </w:r>
            <w:r w:rsidR="00BC4D6D">
              <w:rPr>
                <w:color w:val="000000" w:themeColor="text1"/>
              </w:rPr>
              <w:t xml:space="preserve">             </w:t>
            </w:r>
            <w:r w:rsidRPr="00C12BF7">
              <w:rPr>
                <w:color w:val="000000" w:themeColor="text1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9DC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3D36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49D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643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303D17FF" w14:textId="77777777" w:rsidTr="00BC4D6D">
        <w:trPr>
          <w:trHeight w:val="10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B811" w14:textId="17B7A763" w:rsidR="00EA3AB3" w:rsidRPr="00BC4D6D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C6F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a, pika 1, kreu II,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FCB2" w14:textId="77777777" w:rsidR="00EA3AB3" w:rsidRPr="00C12BF7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A ka shpallur drejtori i shkollës kriter shtesë duke marrë në konsideratë edhe raportin gjinor, për rastin kur një vlerë e mesatares përfshin më shumë nxënës nga sa mund të pranohen?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180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2DE4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BFA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23E" w14:textId="77777777" w:rsidR="00EA3AB3" w:rsidRPr="00C12BF7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1096081A" w14:textId="77777777" w:rsidTr="00C12BF7">
        <w:trPr>
          <w:trHeight w:val="13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5273" w14:textId="7B9D4B4A" w:rsidR="00EA3AB3" w:rsidRPr="00356410" w:rsidRDefault="00EA3AB3" w:rsidP="00F97A5F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E430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b, pika 1, kreu II,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DA2E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A ka organizuar short drejtori i shkollës në rastin kur një vlerë e mesatares përfshin më shumë nxënës nga sa mund të pranohen?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143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60F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234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392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2895B60A" w14:textId="77777777" w:rsidTr="00C12BF7">
        <w:trPr>
          <w:trHeight w:val="1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7BAD" w14:textId="5C5E5D47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7876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Germa b, pika 1, kreu II,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0DD4" w14:textId="77777777" w:rsidR="00EA3AB3" w:rsidRPr="00356410" w:rsidRDefault="00EA3AB3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A është përshkruar procedura e shortit në rregulloren e brendshme të shkollës?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203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F8A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41D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45A" w14:textId="77777777" w:rsidR="00EA3AB3" w:rsidRPr="00356410" w:rsidRDefault="00EA3AB3" w:rsidP="00EA3AB3">
            <w:pPr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07C5E0AA" w14:textId="77777777" w:rsidTr="00C12BF7">
        <w:trPr>
          <w:trHeight w:val="10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7334" w14:textId="2B2D4F53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5600" w14:textId="1426BBAE" w:rsidR="00EA3AB3" w:rsidRPr="00356410" w:rsidRDefault="00423C7B" w:rsidP="00E253EA">
            <w:pPr>
              <w:jc w:val="both"/>
              <w:rPr>
                <w:color w:val="000000"/>
                <w:lang w:val="it-IT"/>
              </w:rPr>
            </w:pPr>
            <w:r w:rsidRPr="00C12BF7">
              <w:rPr>
                <w:color w:val="000000" w:themeColor="text1"/>
              </w:rPr>
              <w:t xml:space="preserve">Pika 1, kreu </w:t>
            </w:r>
            <w:proofErr w:type="spellStart"/>
            <w:r w:rsidRPr="00C12BF7">
              <w:rPr>
                <w:color w:val="000000" w:themeColor="text1"/>
              </w:rPr>
              <w:t>III,</w:t>
            </w:r>
            <w:r w:rsidR="00EA3AB3" w:rsidRPr="00C12BF7">
              <w:rPr>
                <w:color w:val="000000" w:themeColor="text1"/>
              </w:rPr>
              <w:t>udhëzimi</w:t>
            </w:r>
            <w:proofErr w:type="spellEnd"/>
            <w:r w:rsidR="00EA3AB3" w:rsidRPr="00C12BF7">
              <w:rPr>
                <w:color w:val="000000" w:themeColor="text1"/>
              </w:rPr>
              <w:t xml:space="preserve">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1C1B" w14:textId="77777777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 xml:space="preserve">A janë pranuar me konkurs nxënësit në shkollat </w:t>
            </w:r>
            <w:proofErr w:type="spellStart"/>
            <w:r w:rsidRPr="00C12BF7">
              <w:rPr>
                <w:color w:val="000000" w:themeColor="text1"/>
              </w:rPr>
              <w:t>arstistike</w:t>
            </w:r>
            <w:proofErr w:type="spellEnd"/>
            <w:r w:rsidRPr="00C12BF7">
              <w:rPr>
                <w:color w:val="000000" w:themeColor="text1"/>
              </w:rPr>
              <w:t>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D67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9386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63B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A44C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6691EFEC" w14:textId="77777777" w:rsidTr="00C12BF7">
        <w:trPr>
          <w:trHeight w:val="1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8058" w14:textId="0448F787" w:rsidR="00EA3AB3" w:rsidRPr="00C12BF7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9EB6" w14:textId="77777777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Pika 2, kreu III, udhëzimi nr. 14, datë 12.5.2015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97CB" w14:textId="753DAF20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A kanë afishuar në një vend të dukshëm të shkollës dhe kanë publikuar në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faqen e tyre të internetit datat e konkursit, kriteret e pranimit dhe dokumentet për konkurrim përcaktuar në pikën 4 të kreut 1, një muaj para fillimit të konkursit.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AFA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D16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B89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8BE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305DF2EE" w14:textId="77777777" w:rsidTr="00C12BF7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14D8" w14:textId="7E4C9762" w:rsidR="00EA3AB3" w:rsidRPr="00C12BF7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495B" w14:textId="3C332A87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Pika 3,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0C51" w14:textId="3C5F300C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A janë përcaktuar kriteret e pranimeve të reja dhe dokumentacioni për konkurrim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nga shkollat përkatëse dhe a janë miratuar nga njësitë arsimore vendore?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440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743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148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5C3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7498DADF" w14:textId="77777777" w:rsidTr="00C12BF7">
        <w:trPr>
          <w:trHeight w:val="10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D2E" w14:textId="5B588449" w:rsidR="00EA3AB3" w:rsidRPr="00C12BF7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396" w14:textId="16157849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Pika 4,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CBF9" w14:textId="0BDBF23D" w:rsidR="00EA3AB3" w:rsidRPr="00C12BF7" w:rsidRDefault="00423C7B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 xml:space="preserve">A </w:t>
            </w:r>
            <w:r w:rsidR="00EA3AB3" w:rsidRPr="00C12BF7">
              <w:rPr>
                <w:color w:val="000000" w:themeColor="text1"/>
              </w:rPr>
              <w:t>ja</w:t>
            </w:r>
            <w:r w:rsidRPr="00C12BF7">
              <w:rPr>
                <w:color w:val="000000" w:themeColor="text1"/>
              </w:rPr>
              <w:t>n</w:t>
            </w:r>
            <w:r w:rsidR="00EA3AB3" w:rsidRPr="00C12BF7">
              <w:rPr>
                <w:color w:val="000000" w:themeColor="text1"/>
              </w:rPr>
              <w:t>ë përcaktuar me short komisionet e konkurrimit para fillimit të konkurrimit dhe a kanë në përbërje nga 3-5 anëtarë nga të cilët 2 janë të stafit të shkollës dhe 1 anëtar të DAZ/ZA, duke marrë në konsideratë numrin e nxënësve?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810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807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B2B2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1B73" w14:textId="77777777" w:rsidR="00EA3AB3" w:rsidRPr="00C12BF7" w:rsidRDefault="00EA3AB3" w:rsidP="00EA3AB3">
            <w:pPr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0E1AD8D1" w14:textId="77777777" w:rsidTr="00C12BF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A3E2" w14:textId="6DD7BDC2" w:rsidR="00EA3AB3" w:rsidRPr="00C12BF7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ED24" w14:textId="2D321A07" w:rsidR="00EA3AB3" w:rsidRPr="00C12BF7" w:rsidRDefault="00EA3AB3" w:rsidP="00E253EA">
            <w:pPr>
              <w:jc w:val="both"/>
              <w:rPr>
                <w:color w:val="000000"/>
                <w:lang w:val="en-US"/>
              </w:rPr>
            </w:pPr>
            <w:r w:rsidRPr="00C12BF7">
              <w:rPr>
                <w:color w:val="000000" w:themeColor="text1"/>
              </w:rPr>
              <w:t>Pika 5,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6854" w14:textId="77777777" w:rsidR="00EA3AB3" w:rsidRPr="00C12BF7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 xml:space="preserve"> A janë zhvilluar konkurset, sipas datave dhe procedurave të përcaktuara nga shkollat përkatëse, të cilat nuk zgjasin më shumë se 1 javë?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7DF" w14:textId="77777777" w:rsidR="00EA3AB3" w:rsidRPr="00C12BF7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692E" w14:textId="77777777" w:rsidR="00EA3AB3" w:rsidRPr="00C12BF7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B60" w14:textId="77777777" w:rsidR="00EA3AB3" w:rsidRPr="00C12BF7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0C5" w14:textId="77777777" w:rsidR="00EA3AB3" w:rsidRPr="00C12BF7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5FF656D3" w14:textId="77777777" w:rsidTr="00C12BF7">
        <w:trPr>
          <w:trHeight w:val="8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75D6" w14:textId="0897A222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5728" w14:textId="5A7C0B52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6,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46C9" w14:textId="77777777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është afishuar në shkollë dhe në faqen e saj të internetit nga komisioni lista e fituesve, jo më vonë se 12 orë pas zhvillimit të konkursit?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223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2899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BAF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98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371B6193" w14:textId="77777777" w:rsidTr="00BC4D6D">
        <w:trPr>
          <w:trHeight w:val="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B7FE" w14:textId="3C33A022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4EDB" w14:textId="063826EB" w:rsidR="00EA3AB3" w:rsidRPr="00356410" w:rsidRDefault="00423C7B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 xml:space="preserve">Pika 6, kreu III, </w:t>
            </w:r>
            <w:r w:rsidR="00EA3AB3" w:rsidRPr="00C12BF7">
              <w:rPr>
                <w:color w:val="000000" w:themeColor="text1"/>
              </w:rPr>
              <w:t>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219E" w14:textId="77777777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 xml:space="preserve">A është firmosur lista e fituesve nga të gjithë anëtarët e komisionit?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031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0D2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3AC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DD7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656785C9" w14:textId="77777777" w:rsidTr="00C12BF7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109B" w14:textId="23931185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D9BB" w14:textId="48BFEB24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7,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974" w14:textId="4B52851C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kanë kryer nxënësit regjistrimin sipas datave të përcaktuara në udhëzimin për vitin shkollor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dhe jo më vonë se dy javë pas zhvillimit të konkursit?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DFB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407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578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023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4D711389" w14:textId="77777777" w:rsidTr="00C12BF7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5D44" w14:textId="5C13D4A3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CD1A" w14:textId="446C3D77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8,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184A" w14:textId="2ACEDE35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 xml:space="preserve">janë pranuar nxënësit në shkollën koreografike mbi bazën e përzgjedhjes së bërë në klasat parapërgatitore (dy klasa të katërta)?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16A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3E1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671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6BD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07219445" w14:textId="77777777" w:rsidTr="00C12BF7">
        <w:trPr>
          <w:trHeight w:val="11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556D" w14:textId="7FD14954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43A" w14:textId="007432FF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8, kreu III, udhëzimi nr. 14, datë 12.5.2015.</w:t>
            </w:r>
            <w:r w:rsidR="00BC4D6D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76A9" w14:textId="77777777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 xml:space="preserve">A është bërë përzgjedhja e nxënësve në shkollën koreografike nga komisioni i ngritur për këtë qëllim?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953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627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E6E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55B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EA3AB3" w:rsidRPr="00C12BF7" w14:paraId="7FB31EB3" w14:textId="77777777" w:rsidTr="00C12BF7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D73C" w14:textId="1AF70CBC" w:rsidR="00EA3AB3" w:rsidRPr="00356410" w:rsidRDefault="00EA3AB3" w:rsidP="00C12BF7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ED2B" w14:textId="7F5FD7F6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356410">
              <w:rPr>
                <w:color w:val="000000"/>
              </w:rPr>
              <w:t>Pika 8, kreu III, udhëzimi nr. 14, datë 12.5.2015.</w:t>
            </w:r>
            <w:r w:rsidR="00BC4D6D" w:rsidRPr="00356410">
              <w:rPr>
                <w:color w:val="000000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5255" w14:textId="0EF3394D" w:rsidR="00EA3AB3" w:rsidRPr="00356410" w:rsidRDefault="00EA3AB3" w:rsidP="00E253EA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janë përcaktuar kriteret e përzgjedhjes së nxënësve nga shkolla dhe miratuar nga drejtoria arsimore</w:t>
            </w:r>
            <w:r w:rsidR="00BC4D6D"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 xml:space="preserve">rajonale?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3D5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71FA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0D5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35E2" w14:textId="77777777" w:rsidR="00EA3AB3" w:rsidRPr="00356410" w:rsidRDefault="00EA3AB3" w:rsidP="00EA3AB3">
            <w:pPr>
              <w:rPr>
                <w:color w:val="000000"/>
              </w:rPr>
            </w:pPr>
            <w:r w:rsidRPr="00C12BF7">
              <w:rPr>
                <w:color w:val="000000" w:themeColor="text1"/>
              </w:rPr>
              <w:t> </w:t>
            </w:r>
          </w:p>
        </w:tc>
      </w:tr>
      <w:tr w:rsidR="00BC4D6D" w:rsidRPr="00C12BF7" w14:paraId="7AF7B237" w14:textId="77777777" w:rsidTr="00C12BF7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00FE" w14:textId="77777777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0037" w14:textId="1A04A142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9, kreu III,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636" w14:textId="3EAB31E7" w:rsidR="00BC4D6D" w:rsidRPr="00C12BF7" w:rsidRDefault="00BC4D6D" w:rsidP="00BC4D6D">
            <w:pPr>
              <w:jc w:val="both"/>
              <w:rPr>
                <w:color w:val="000000" w:themeColor="text1"/>
              </w:rPr>
            </w:pPr>
            <w:r w:rsidRPr="00C12BF7">
              <w:rPr>
                <w:color w:val="000000" w:themeColor="text1"/>
              </w:rPr>
              <w:t xml:space="preserve">A ka </w:t>
            </w:r>
            <w:proofErr w:type="spellStart"/>
            <w:r w:rsidRPr="00C12BF7">
              <w:rPr>
                <w:color w:val="000000" w:themeColor="text1"/>
              </w:rPr>
              <w:t>ka</w:t>
            </w:r>
            <w:proofErr w:type="spellEnd"/>
            <w:r w:rsidRPr="00C12BF7">
              <w:rPr>
                <w:color w:val="000000" w:themeColor="text1"/>
              </w:rPr>
              <w:t xml:space="preserve"> hartuar komisioni në përfundim të procesit, procesverbalet të cilët janë të veçantë për secilin specialitet?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C21" w14:textId="77777777" w:rsidR="00BC4D6D" w:rsidRPr="00C12BF7" w:rsidRDefault="00BC4D6D" w:rsidP="00BC4D6D">
            <w:pPr>
              <w:rPr>
                <w:color w:val="000000" w:themeColor="text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B5C3" w14:textId="77777777" w:rsidR="00BC4D6D" w:rsidRPr="00C12BF7" w:rsidRDefault="00BC4D6D" w:rsidP="00BC4D6D">
            <w:pPr>
              <w:rPr>
                <w:color w:val="000000" w:themeColor="text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E9B6" w14:textId="77777777" w:rsidR="00BC4D6D" w:rsidRPr="00C12BF7" w:rsidRDefault="00BC4D6D" w:rsidP="00BC4D6D">
            <w:pPr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A5F0" w14:textId="77777777" w:rsidR="00BC4D6D" w:rsidRPr="00C12BF7" w:rsidRDefault="00BC4D6D" w:rsidP="00BC4D6D">
            <w:pPr>
              <w:rPr>
                <w:color w:val="000000" w:themeColor="text1"/>
              </w:rPr>
            </w:pPr>
          </w:p>
        </w:tc>
      </w:tr>
      <w:tr w:rsidR="00BC4D6D" w:rsidRPr="00C12BF7" w14:paraId="7C81784C" w14:textId="77777777" w:rsidTr="00A23B7A">
        <w:trPr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65C2" w14:textId="10984E15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7FCC" w14:textId="3025CA30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9, kreu III,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710E" w14:textId="7525D50D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është përfshirë lista e kandidatëve të renditur sipas rezultateve</w:t>
            </w:r>
            <w:r w:rsidR="004A0E30">
              <w:rPr>
                <w:color w:val="000000" w:themeColor="text1"/>
              </w:rPr>
              <w:t>,</w:t>
            </w:r>
            <w:r w:rsidRPr="00C12BF7">
              <w:rPr>
                <w:color w:val="000000" w:themeColor="text1"/>
              </w:rPr>
              <w:t xml:space="preserve"> në çdo procesverbal?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58E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264B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DD7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1BDA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0B74A7EC" w14:textId="77777777" w:rsidTr="00C12BF7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F06D" w14:textId="3DF84788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3FF7" w14:textId="548731B2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9, kreu III,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D3AE" w14:textId="169200EC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janë ruajtur në shkollë procesverbalet e komisioneve dhe çdo material i konkursit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për 2 vjet?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1E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C35D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5F1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6B78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49C04744" w14:textId="77777777" w:rsidTr="00C12BF7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CD99" w14:textId="78DD0651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1749" w14:textId="2048BB14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1, kreu IV,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27E9" w14:textId="1EFA30AA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 xml:space="preserve">A është </w:t>
            </w:r>
            <w:proofErr w:type="spellStart"/>
            <w:r w:rsidRPr="00C12BF7">
              <w:rPr>
                <w:color w:val="000000" w:themeColor="text1"/>
              </w:rPr>
              <w:t>ç'regjistruar</w:t>
            </w:r>
            <w:proofErr w:type="spellEnd"/>
            <w:r w:rsidRPr="00C12BF7">
              <w:rPr>
                <w:color w:val="000000" w:themeColor="text1"/>
              </w:rPr>
              <w:t xml:space="preserve"> nxënësi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fitues në shkollat pa konkurs ose me konkurs që nuk është paraqitur në shkollë për të kryer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procedurën e regjistrimit sipas afateve të përcaktuara?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7B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DE64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8C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3991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0667B56A" w14:textId="77777777" w:rsidTr="00C12BF7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E281" w14:textId="5248506E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50CC" w14:textId="7C258595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2, kreu IV,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652B" w14:textId="77777777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i është dhënë e drejta e pranimit në shkollë nxënësit tjetër sipas radhës në listë, kur një nxënës fitues nuk është regjistruar brenda 15 ditëve nga fillimi i vitit mësimor, pa arsye objektive?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244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6E8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41B5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84E9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27700697" w14:textId="77777777" w:rsidTr="00C12BF7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6405" w14:textId="3B42614E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FCB7" w14:textId="1ECDEB74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3, kreu IV,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DB5" w14:textId="77777777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iu është dhënë e drejta nxënësve të cilët nuk rezultojnë fitues, të regjistrohen në shkolla të tjera ku regjistrimi nuk parashikon konkurs apo kritere të tjera të veçanta?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1CD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8A3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061A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199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52398D14" w14:textId="77777777" w:rsidTr="00A23B7A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9A03" w14:textId="7C9BC2E7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1FAF" w14:textId="79BB27C8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4, kreu IV,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5810" w14:textId="2F710D79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iu është dhënë e drejta e ankimit nxënësve ndaj rezultatit të konkursit, jo me vonë se tre ditë nga shpallja e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 xml:space="preserve">rezultateve të tij?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F57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C1B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02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35B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5500E836" w14:textId="77777777" w:rsidTr="00C12BF7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1C00" w14:textId="7E910263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D66A" w14:textId="73CF1889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Pika 4, kreu IV, udhëzimi nr. 14, datë 12.5.2015.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4CA3" w14:textId="27C80725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është bërë me shkrim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ankimi dhe a është dorëzuar në njësinë vendore arsimore?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08E5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072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BA6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D16B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  <w:tr w:rsidR="00BC4D6D" w:rsidRPr="00C12BF7" w14:paraId="07DDD7A0" w14:textId="77777777" w:rsidTr="00C12BF7">
        <w:trPr>
          <w:trHeight w:val="9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40A7" w14:textId="1C159484" w:rsidR="00BC4D6D" w:rsidRPr="00356410" w:rsidRDefault="00BC4D6D" w:rsidP="00BC4D6D">
            <w:pPr>
              <w:pStyle w:val="Paragrafiilist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02C4" w14:textId="49A17E02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356410">
              <w:rPr>
                <w:color w:val="000000"/>
              </w:rPr>
              <w:t xml:space="preserve">Pika 4, kreu IV, udhëzimi nr. 14, datë 12.5.2015.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03D" w14:textId="6C769E55" w:rsidR="00BC4D6D" w:rsidRPr="00356410" w:rsidRDefault="00BC4D6D" w:rsidP="00BC4D6D">
            <w:pPr>
              <w:jc w:val="both"/>
              <w:rPr>
                <w:color w:val="000000"/>
              </w:rPr>
            </w:pPr>
            <w:r w:rsidRPr="00C12BF7">
              <w:rPr>
                <w:color w:val="000000" w:themeColor="text1"/>
              </w:rPr>
              <w:t>A e</w:t>
            </w:r>
            <w:r>
              <w:rPr>
                <w:color w:val="000000" w:themeColor="text1"/>
              </w:rPr>
              <w:t xml:space="preserve"> </w:t>
            </w:r>
            <w:r w:rsidRPr="00C12BF7">
              <w:rPr>
                <w:color w:val="000000" w:themeColor="text1"/>
              </w:rPr>
              <w:t>kanë shqyrtuar ankimin një përfaqësues i njësisë arsimore dhe komisioni i konkurimit dhe a e kanë njoftuar me shkrim ankimuesin për vendimin?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65A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0DA5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957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C37F" w14:textId="77777777" w:rsidR="00BC4D6D" w:rsidRPr="00356410" w:rsidRDefault="00BC4D6D" w:rsidP="00BC4D6D">
            <w:pPr>
              <w:rPr>
                <w:i/>
                <w:iCs/>
                <w:color w:val="000000"/>
              </w:rPr>
            </w:pPr>
            <w:r w:rsidRPr="00C12BF7">
              <w:rPr>
                <w:i/>
                <w:iCs/>
                <w:color w:val="000000" w:themeColor="text1"/>
              </w:rPr>
              <w:t> </w:t>
            </w:r>
          </w:p>
        </w:tc>
      </w:tr>
    </w:tbl>
    <w:p w14:paraId="43E879D1" w14:textId="77777777" w:rsidR="00EA3AB3" w:rsidRPr="00C12BF7" w:rsidRDefault="00EA3AB3" w:rsidP="00EA3AB3">
      <w:pPr>
        <w:jc w:val="center"/>
        <w:rPr>
          <w:b/>
          <w:sz w:val="22"/>
          <w:szCs w:val="22"/>
        </w:rPr>
      </w:pPr>
    </w:p>
    <w:p w14:paraId="04BD94AC" w14:textId="77777777" w:rsidR="003D3B41" w:rsidRPr="00C12BF7" w:rsidRDefault="003D3B41" w:rsidP="00583E0F">
      <w:pPr>
        <w:jc w:val="both"/>
        <w:rPr>
          <w:b/>
          <w:sz w:val="22"/>
          <w:szCs w:val="22"/>
        </w:rPr>
      </w:pPr>
    </w:p>
    <w:bookmarkEnd w:id="0"/>
    <w:p w14:paraId="0E7715F0" w14:textId="14189E1E" w:rsidR="0092275B" w:rsidRPr="00C12BF7" w:rsidRDefault="00C12BF7" w:rsidP="00A23B7A">
      <w:pPr>
        <w:tabs>
          <w:tab w:val="left" w:pos="5670"/>
        </w:tabs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C12BF7">
        <w:rPr>
          <w:b/>
          <w:bCs/>
          <w:iCs/>
          <w:sz w:val="22"/>
          <w:szCs w:val="22"/>
        </w:rPr>
        <w:t xml:space="preserve">GRUPI I INSPEKTIMIT </w:t>
      </w:r>
      <w:r w:rsidRPr="00C12BF7">
        <w:rPr>
          <w:b/>
          <w:bCs/>
          <w:iCs/>
          <w:sz w:val="22"/>
          <w:szCs w:val="22"/>
        </w:rPr>
        <w:tab/>
      </w:r>
      <w:r w:rsidRPr="00C12BF7">
        <w:rPr>
          <w:b/>
          <w:bCs/>
          <w:iCs/>
          <w:sz w:val="22"/>
          <w:szCs w:val="22"/>
        </w:rPr>
        <w:tab/>
      </w:r>
      <w:r w:rsidRPr="00C12BF7">
        <w:rPr>
          <w:b/>
          <w:bCs/>
          <w:iCs/>
          <w:sz w:val="22"/>
          <w:szCs w:val="22"/>
        </w:rPr>
        <w:tab/>
        <w:t xml:space="preserve">DREJTORI I </w:t>
      </w:r>
      <w:r w:rsidR="00356410">
        <w:rPr>
          <w:b/>
          <w:bCs/>
          <w:iCs/>
          <w:sz w:val="22"/>
          <w:szCs w:val="22"/>
        </w:rPr>
        <w:t>IAP</w:t>
      </w:r>
    </w:p>
    <w:p w14:paraId="478E398C" w14:textId="32A93E31" w:rsidR="00C12BF7" w:rsidRPr="00C12BF7" w:rsidRDefault="00C12BF7" w:rsidP="00A23B7A">
      <w:pPr>
        <w:tabs>
          <w:tab w:val="left" w:pos="5670"/>
        </w:tabs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C12BF7">
        <w:rPr>
          <w:b/>
          <w:bCs/>
          <w:iCs/>
          <w:sz w:val="22"/>
          <w:szCs w:val="22"/>
        </w:rPr>
        <w:t>1.</w:t>
      </w:r>
    </w:p>
    <w:p w14:paraId="691EA624" w14:textId="72D6D43E" w:rsidR="00C12BF7" w:rsidRPr="00C12BF7" w:rsidRDefault="00C12BF7" w:rsidP="00A23B7A">
      <w:pPr>
        <w:tabs>
          <w:tab w:val="left" w:pos="5670"/>
        </w:tabs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C12BF7">
        <w:rPr>
          <w:b/>
          <w:bCs/>
          <w:iCs/>
          <w:sz w:val="22"/>
          <w:szCs w:val="22"/>
        </w:rPr>
        <w:t>2.</w:t>
      </w:r>
    </w:p>
    <w:sectPr w:rsidR="00C12BF7" w:rsidRPr="00C12BF7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1E7E" w14:textId="77777777" w:rsidR="008F5CC8" w:rsidRDefault="008F5CC8">
      <w:r>
        <w:separator/>
      </w:r>
    </w:p>
  </w:endnote>
  <w:endnote w:type="continuationSeparator" w:id="0">
    <w:p w14:paraId="2A26618D" w14:textId="77777777" w:rsidR="008F5CC8" w:rsidRDefault="008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3FFB" w14:textId="7AB2CE8F" w:rsidR="00EA3AB3" w:rsidRDefault="00EA3AB3" w:rsidP="00F97A5F">
    <w:pPr>
      <w:pStyle w:val="Fundiifaqes"/>
      <w:pBdr>
        <w:top w:val="single" w:sz="4" w:space="0" w:color="auto"/>
      </w:pBd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E08D" w14:textId="77777777" w:rsidR="008F5CC8" w:rsidRDefault="008F5CC8">
      <w:r>
        <w:separator/>
      </w:r>
    </w:p>
  </w:footnote>
  <w:footnote w:type="continuationSeparator" w:id="0">
    <w:p w14:paraId="6C53DDC3" w14:textId="77777777" w:rsidR="008F5CC8" w:rsidRDefault="008F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21495"/>
    <w:multiLevelType w:val="hybridMultilevel"/>
    <w:tmpl w:val="9FDA0E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501134">
    <w:abstractNumId w:val="0"/>
  </w:num>
  <w:num w:numId="2" w16cid:durableId="99106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6478D"/>
    <w:rsid w:val="000A5F68"/>
    <w:rsid w:val="000B56C0"/>
    <w:rsid w:val="000E6403"/>
    <w:rsid w:val="00127663"/>
    <w:rsid w:val="00150E1E"/>
    <w:rsid w:val="00175FB6"/>
    <w:rsid w:val="001B1DDB"/>
    <w:rsid w:val="001C1FE9"/>
    <w:rsid w:val="001D0E16"/>
    <w:rsid w:val="001E60CC"/>
    <w:rsid w:val="0022013B"/>
    <w:rsid w:val="00220DDE"/>
    <w:rsid w:val="00297D8F"/>
    <w:rsid w:val="002A1357"/>
    <w:rsid w:val="002C6CEC"/>
    <w:rsid w:val="002F3889"/>
    <w:rsid w:val="00341440"/>
    <w:rsid w:val="00355508"/>
    <w:rsid w:val="00356410"/>
    <w:rsid w:val="00363DA3"/>
    <w:rsid w:val="003A1E0C"/>
    <w:rsid w:val="003A2AA6"/>
    <w:rsid w:val="003D3B41"/>
    <w:rsid w:val="003E0167"/>
    <w:rsid w:val="003E4D94"/>
    <w:rsid w:val="003F44A4"/>
    <w:rsid w:val="00423C7B"/>
    <w:rsid w:val="00464682"/>
    <w:rsid w:val="004A0E30"/>
    <w:rsid w:val="004C0B4E"/>
    <w:rsid w:val="004C47B5"/>
    <w:rsid w:val="004E7E0B"/>
    <w:rsid w:val="004F467C"/>
    <w:rsid w:val="00583E0F"/>
    <w:rsid w:val="0058641D"/>
    <w:rsid w:val="005B531B"/>
    <w:rsid w:val="005C3CFD"/>
    <w:rsid w:val="006222D6"/>
    <w:rsid w:val="00660D41"/>
    <w:rsid w:val="006A2449"/>
    <w:rsid w:val="006B31E2"/>
    <w:rsid w:val="0073371B"/>
    <w:rsid w:val="00804BE8"/>
    <w:rsid w:val="008052C6"/>
    <w:rsid w:val="00814283"/>
    <w:rsid w:val="0081557E"/>
    <w:rsid w:val="00840FC3"/>
    <w:rsid w:val="008857DC"/>
    <w:rsid w:val="008E0C0F"/>
    <w:rsid w:val="008F5CC8"/>
    <w:rsid w:val="008F5F97"/>
    <w:rsid w:val="009059E1"/>
    <w:rsid w:val="0092275B"/>
    <w:rsid w:val="00940434"/>
    <w:rsid w:val="009F68A5"/>
    <w:rsid w:val="00A01CEF"/>
    <w:rsid w:val="00A07EFC"/>
    <w:rsid w:val="00A166AF"/>
    <w:rsid w:val="00A23B7A"/>
    <w:rsid w:val="00A33472"/>
    <w:rsid w:val="00A5477F"/>
    <w:rsid w:val="00A6284D"/>
    <w:rsid w:val="00A844DD"/>
    <w:rsid w:val="00AE0EF5"/>
    <w:rsid w:val="00AE5790"/>
    <w:rsid w:val="00B1502E"/>
    <w:rsid w:val="00B35D54"/>
    <w:rsid w:val="00B50D8E"/>
    <w:rsid w:val="00B71E9B"/>
    <w:rsid w:val="00B741C8"/>
    <w:rsid w:val="00B87FC6"/>
    <w:rsid w:val="00B9517D"/>
    <w:rsid w:val="00BB5DC9"/>
    <w:rsid w:val="00BC1950"/>
    <w:rsid w:val="00BC3FD7"/>
    <w:rsid w:val="00BC42D6"/>
    <w:rsid w:val="00BC4D6D"/>
    <w:rsid w:val="00C015A0"/>
    <w:rsid w:val="00C12BF7"/>
    <w:rsid w:val="00C2457C"/>
    <w:rsid w:val="00C57061"/>
    <w:rsid w:val="00C6215F"/>
    <w:rsid w:val="00C72074"/>
    <w:rsid w:val="00C810C9"/>
    <w:rsid w:val="00CE0491"/>
    <w:rsid w:val="00CE2492"/>
    <w:rsid w:val="00D311B9"/>
    <w:rsid w:val="00D72731"/>
    <w:rsid w:val="00D9627B"/>
    <w:rsid w:val="00DA724D"/>
    <w:rsid w:val="00DB41DD"/>
    <w:rsid w:val="00DC5D62"/>
    <w:rsid w:val="00DD12D4"/>
    <w:rsid w:val="00DD32B9"/>
    <w:rsid w:val="00DE3B30"/>
    <w:rsid w:val="00E253EA"/>
    <w:rsid w:val="00E70F4F"/>
    <w:rsid w:val="00EA3AB3"/>
    <w:rsid w:val="00EB373E"/>
    <w:rsid w:val="00EB59ED"/>
    <w:rsid w:val="00EC4029"/>
    <w:rsid w:val="00F33A67"/>
    <w:rsid w:val="00F62432"/>
    <w:rsid w:val="00F7447B"/>
    <w:rsid w:val="00F75A9D"/>
    <w:rsid w:val="00F97A5F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33B"/>
  <w15:docId w15:val="{2570F006-B4C8-464B-A2CB-22F631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Rrjetaetabels">
    <w:name w:val="Table Grid"/>
    <w:basedOn w:val="Tabelnormale"/>
    <w:uiPriority w:val="39"/>
    <w:rsid w:val="00B1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Majlinda Ucaj</cp:lastModifiedBy>
  <cp:revision>2</cp:revision>
  <cp:lastPrinted>2021-12-15T12:24:00Z</cp:lastPrinted>
  <dcterms:created xsi:type="dcterms:W3CDTF">2023-12-20T15:37:00Z</dcterms:created>
  <dcterms:modified xsi:type="dcterms:W3CDTF">2023-12-20T15:37:00Z</dcterms:modified>
</cp:coreProperties>
</file>